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AB34F88"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004E7553">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0E0937">
        <w:rPr>
          <w:bCs/>
          <w:noProof w:val="0"/>
          <w:sz w:val="24"/>
          <w:szCs w:val="24"/>
        </w:rPr>
        <w:t>9878</w:t>
      </w:r>
    </w:p>
    <w:p w14:paraId="11776FA6" w14:textId="79B87231" w:rsidR="00A209D6" w:rsidRPr="00465587" w:rsidRDefault="004E7553" w:rsidP="00A209D6">
      <w:pPr>
        <w:pStyle w:val="Header"/>
        <w:tabs>
          <w:tab w:val="right" w:pos="9639"/>
        </w:tabs>
        <w:rPr>
          <w:rFonts w:eastAsia="SimSun"/>
          <w:bCs/>
          <w:sz w:val="24"/>
          <w:szCs w:val="24"/>
          <w:lang w:eastAsia="zh-CN"/>
        </w:rPr>
      </w:pPr>
      <w:r>
        <w:rPr>
          <w:rFonts w:eastAsia="SimSun"/>
          <w:bCs/>
          <w:sz w:val="24"/>
          <w:szCs w:val="24"/>
          <w:lang w:eastAsia="zh-CN"/>
        </w:rPr>
        <w:t>Xiamen</w:t>
      </w:r>
      <w:r w:rsidR="00537809" w:rsidRPr="002240E0">
        <w:rPr>
          <w:rFonts w:eastAsia="SimSun"/>
          <w:bCs/>
          <w:sz w:val="24"/>
          <w:szCs w:val="24"/>
          <w:lang w:eastAsia="zh-CN"/>
        </w:rPr>
        <w:t xml:space="preserve">, </w:t>
      </w:r>
      <w:r>
        <w:rPr>
          <w:rFonts w:eastAsia="SimSun"/>
          <w:bCs/>
          <w:sz w:val="24"/>
          <w:szCs w:val="24"/>
          <w:lang w:eastAsia="zh-CN"/>
        </w:rPr>
        <w:t>China</w:t>
      </w:r>
      <w:r w:rsidR="00537809" w:rsidRPr="002240E0">
        <w:rPr>
          <w:rFonts w:eastAsia="SimSun"/>
          <w:bCs/>
          <w:sz w:val="24"/>
          <w:szCs w:val="24"/>
          <w:lang w:eastAsia="zh-CN"/>
        </w:rPr>
        <w:t xml:space="preserve">, </w:t>
      </w:r>
      <w:r>
        <w:rPr>
          <w:rFonts w:eastAsia="SimSun"/>
          <w:bCs/>
          <w:sz w:val="24"/>
          <w:szCs w:val="24"/>
          <w:lang w:eastAsia="zh-CN"/>
        </w:rPr>
        <w:t>09</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13</w:t>
      </w:r>
      <w:r w:rsidR="00537809" w:rsidRPr="002240E0">
        <w:rPr>
          <w:rFonts w:eastAsia="SimSun"/>
          <w:bCs/>
          <w:sz w:val="24"/>
          <w:szCs w:val="24"/>
          <w:lang w:eastAsia="zh-CN"/>
        </w:rPr>
        <w:t xml:space="preserve"> </w:t>
      </w:r>
      <w:r>
        <w:rPr>
          <w:rFonts w:eastAsia="SimSun"/>
          <w:bCs/>
          <w:sz w:val="24"/>
          <w:szCs w:val="24"/>
          <w:lang w:eastAsia="zh-CN"/>
        </w:rPr>
        <w:t>October</w:t>
      </w:r>
      <w:r w:rsidR="00537809" w:rsidRPr="002240E0">
        <w:rPr>
          <w:rFonts w:eastAsia="SimSun"/>
          <w:bCs/>
          <w:sz w:val="24"/>
          <w:szCs w:val="24"/>
          <w:lang w:eastAsia="zh-CN"/>
        </w:rPr>
        <w:t xml:space="preserve"> 202</w:t>
      </w:r>
      <w:r w:rsidR="00537809">
        <w:rPr>
          <w:rFonts w:eastAsia="SimSun"/>
          <w:bCs/>
          <w:sz w:val="24"/>
          <w:szCs w:val="24"/>
          <w:lang w:eastAsia="zh-CN"/>
        </w:rPr>
        <w:t>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D72CA5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50F70">
        <w:rPr>
          <w:rFonts w:cs="Arial"/>
          <w:b/>
          <w:bCs/>
          <w:sz w:val="24"/>
          <w:lang w:eastAsia="ja-JP"/>
        </w:rPr>
        <w:t>7.5.2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82B3E7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86BED">
        <w:rPr>
          <w:rFonts w:ascii="Arial" w:hAnsi="Arial" w:cs="Arial"/>
          <w:b/>
          <w:bCs/>
          <w:sz w:val="24"/>
        </w:rPr>
        <w:t>RRC UAI and End of Data Burst</w:t>
      </w:r>
      <w:r w:rsidR="00286EAF">
        <w:rPr>
          <w:rFonts w:ascii="Arial" w:hAnsi="Arial" w:cs="Arial"/>
          <w:b/>
          <w:bCs/>
          <w:sz w:val="24"/>
        </w:rPr>
        <w:t xml:space="preserve"> for XR</w:t>
      </w:r>
    </w:p>
    <w:p w14:paraId="25F387E8" w14:textId="034569B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86BED" w:rsidRPr="00EE1CC1">
        <w:rPr>
          <w:rFonts w:ascii="Arial" w:hAnsi="Arial" w:cs="Arial"/>
          <w:b/>
          <w:bCs/>
          <w:sz w:val="24"/>
        </w:rPr>
        <w:t>NR_XR_enh</w:t>
      </w:r>
      <w:r w:rsidR="00186BED">
        <w:rPr>
          <w:rFonts w:ascii="Arial" w:hAnsi="Arial" w:cs="Arial"/>
          <w:b/>
          <w:bCs/>
          <w:sz w:val="24"/>
        </w:rPr>
        <w:t>-Core</w:t>
      </w:r>
      <w:r w:rsidR="00186BED" w:rsidRPr="005324B6">
        <w:rPr>
          <w:rFonts w:ascii="Arial" w:hAnsi="Arial" w:cs="Arial"/>
          <w:b/>
          <w:bCs/>
          <w:sz w:val="24"/>
        </w:rPr>
        <w:t xml:space="preserv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26E3F69" w14:textId="0E8074C2" w:rsidR="009C2F44" w:rsidRDefault="009C2F44" w:rsidP="009339CB">
      <w:r>
        <w:t xml:space="preserve">As discussed in the last meeting, PDU Set information is considered useful for RRM operations in uplink and especially jitter, reference time, </w:t>
      </w:r>
      <w:r w:rsidR="00351711">
        <w:t>periodicity,</w:t>
      </w:r>
      <w:r>
        <w:t xml:space="preserve"> and End of Data Burst (EoDB) indicator. In particular, the following agreements were made</w:t>
      </w:r>
    </w:p>
    <w:tbl>
      <w:tblPr>
        <w:tblStyle w:val="TableGrid"/>
        <w:tblW w:w="0" w:type="auto"/>
        <w:shd w:val="clear" w:color="auto" w:fill="F2F2F2" w:themeFill="background1" w:themeFillShade="F2"/>
        <w:tblLook w:val="04A0" w:firstRow="1" w:lastRow="0" w:firstColumn="1" w:lastColumn="0" w:noHBand="0" w:noVBand="1"/>
      </w:tblPr>
      <w:tblGrid>
        <w:gridCol w:w="9631"/>
      </w:tblGrid>
      <w:tr w:rsidR="009C2F44" w14:paraId="00706E23" w14:textId="77777777" w:rsidTr="00250F70">
        <w:tc>
          <w:tcPr>
            <w:tcW w:w="9631" w:type="dxa"/>
            <w:shd w:val="clear" w:color="auto" w:fill="F2F2F2" w:themeFill="background1" w:themeFillShade="F2"/>
          </w:tcPr>
          <w:p w14:paraId="0A2750B5" w14:textId="5841DEE5" w:rsidR="001823EC" w:rsidRDefault="001823EC" w:rsidP="001823EC">
            <w:r>
              <w:t xml:space="preserve">UE reports Burst Arrival time and Jitter associated with the UL data burst periodicity in uplink using UAI. </w:t>
            </w:r>
          </w:p>
          <w:p w14:paraId="115719E7" w14:textId="774CCC2D" w:rsidR="001823EC" w:rsidRDefault="001823EC" w:rsidP="001823EC">
            <w:r>
              <w:t xml:space="preserve">UE reports UL data burst periodicity in uplink using UAI. </w:t>
            </w:r>
          </w:p>
          <w:p w14:paraId="1232CD7D" w14:textId="00E3926B" w:rsidR="001823EC" w:rsidRDefault="001823EC" w:rsidP="001823EC">
            <w:r>
              <w:t xml:space="preserve">All UAI fields for XR are optional fields in RRC. FFS how to handle persistency of signalled information (e.g. UE reports BAT first, then jitter). </w:t>
            </w:r>
          </w:p>
          <w:p w14:paraId="5F773222" w14:textId="664D58EA" w:rsidR="001823EC" w:rsidRDefault="001823EC" w:rsidP="001823EC">
            <w:r>
              <w:t xml:space="preserve">Consider exact jitter range later on (e.g. via email discussion) </w:t>
            </w:r>
          </w:p>
          <w:p w14:paraId="600D728E" w14:textId="48D5B2B4" w:rsidR="001823EC" w:rsidRDefault="001823EC" w:rsidP="001823EC">
            <w:r>
              <w:t xml:space="preserve">UE can also report there is no jitter (e.g. for pose) </w:t>
            </w:r>
          </w:p>
          <w:p w14:paraId="1DEBF706" w14:textId="667D8AAC" w:rsidR="009C2F44" w:rsidRDefault="001823EC" w:rsidP="001823EC">
            <w:r>
              <w:t>Reuse UAI framework, e.g. network can configure when UE is allowed to report UAI. Exact triggering upon being configured and change of UAI is up to UE implementation. Network can configure prohibit timer for the reporting.</w:t>
            </w:r>
          </w:p>
        </w:tc>
      </w:tr>
    </w:tbl>
    <w:p w14:paraId="4854EE57" w14:textId="5A8344AF" w:rsidR="009339CB" w:rsidRDefault="009339CB" w:rsidP="009339CB"/>
    <w:p w14:paraId="7D484B6E" w14:textId="00067385" w:rsidR="009339CB" w:rsidRPr="006E13D1" w:rsidRDefault="009339CB" w:rsidP="009339CB">
      <w:pPr>
        <w:pStyle w:val="Heading1"/>
      </w:pPr>
      <w:r w:rsidRPr="006E13D1">
        <w:t>2</w:t>
      </w:r>
      <w:r w:rsidRPr="006E13D1">
        <w:tab/>
      </w:r>
      <w:r w:rsidR="000136E4">
        <w:t>XR e</w:t>
      </w:r>
      <w:r w:rsidR="009C2F44">
        <w:t xml:space="preserve">nhancements to </w:t>
      </w:r>
      <w:r w:rsidR="000136E4">
        <w:t>RRC UAI</w:t>
      </w:r>
    </w:p>
    <w:p w14:paraId="34E57869" w14:textId="7B5F7338" w:rsidR="00B37A03" w:rsidRDefault="00DF1952" w:rsidP="005C3C77">
      <w:r>
        <w:t xml:space="preserve">In RAN2 #123 </w:t>
      </w:r>
      <w:r w:rsidR="004A0CCB">
        <w:t>the following</w:t>
      </w:r>
      <w:r>
        <w:t xml:space="preserve"> </w:t>
      </w:r>
      <w:r w:rsidR="004A0CCB">
        <w:t xml:space="preserve">main </w:t>
      </w:r>
      <w:r>
        <w:t xml:space="preserve">options have been proposed </w:t>
      </w:r>
      <w:r w:rsidR="004A0CCB">
        <w:t>for the representation of the jitter signalled using RRC UAI</w:t>
      </w:r>
      <w:r w:rsidR="005C3C77">
        <w:t xml:space="preserve"> framework</w:t>
      </w:r>
      <w:r w:rsidR="004A0CCB">
        <w:t>:</w:t>
      </w:r>
    </w:p>
    <w:p w14:paraId="60B70443" w14:textId="4F7CD1B7" w:rsidR="005C3C77" w:rsidRDefault="00250F70" w:rsidP="00250F70">
      <w:pPr>
        <w:pStyle w:val="B1"/>
      </w:pPr>
      <w:r>
        <w:t>-</w:t>
      </w:r>
      <w:r>
        <w:tab/>
      </w:r>
      <w:r w:rsidR="004A0CCB" w:rsidRPr="004A0CCB">
        <w:t xml:space="preserve">Option 1 </w:t>
      </w:r>
      <w:r w:rsidR="005C3C77">
        <w:t>(avg</w:t>
      </w:r>
      <w:r w:rsidR="004A0CCB" w:rsidRPr="004A0CCB">
        <w:t>/min/max</w:t>
      </w:r>
      <w:r w:rsidR="005C3C77">
        <w:t xml:space="preserve">): </w:t>
      </w:r>
      <w:r w:rsidR="0074104F">
        <w:t xml:space="preserve">the mean, minimum, and maximum values of the jitter </w:t>
      </w:r>
      <w:r w:rsidR="003A67BD">
        <w:t>are reported.</w:t>
      </w:r>
    </w:p>
    <w:p w14:paraId="645DF1CD" w14:textId="720C9B37" w:rsidR="005C3C77" w:rsidRDefault="00250F70" w:rsidP="00250F70">
      <w:pPr>
        <w:pStyle w:val="B1"/>
      </w:pPr>
      <w:r>
        <w:t>-</w:t>
      </w:r>
      <w:r>
        <w:tab/>
      </w:r>
      <w:r w:rsidR="005C3C77">
        <w:t xml:space="preserve">Option </w:t>
      </w:r>
      <w:r w:rsidR="003A67BD">
        <w:t>2</w:t>
      </w:r>
      <w:r w:rsidR="004A0CCB" w:rsidRPr="004A0CCB">
        <w:t xml:space="preserve"> </w:t>
      </w:r>
      <w:r w:rsidR="003A67BD">
        <w:t>(</w:t>
      </w:r>
      <w:r w:rsidR="004A0CCB" w:rsidRPr="004A0CCB">
        <w:t>avg/std</w:t>
      </w:r>
      <w:r w:rsidR="003A67BD">
        <w:t>): the mean and standard deviation of the jitter are reported.</w:t>
      </w:r>
    </w:p>
    <w:p w14:paraId="072B3F7F" w14:textId="525D91E7" w:rsidR="003A67BD" w:rsidRDefault="00250F70" w:rsidP="00250F70">
      <w:pPr>
        <w:pStyle w:val="B1"/>
      </w:pPr>
      <w:r>
        <w:t>-</w:t>
      </w:r>
      <w:r>
        <w:tab/>
      </w:r>
      <w:r w:rsidR="005C3C77">
        <w:t xml:space="preserve">Option </w:t>
      </w:r>
      <w:r w:rsidR="003A67BD">
        <w:t>3</w:t>
      </w:r>
      <w:r w:rsidR="004A0CCB" w:rsidRPr="004A0CCB">
        <w:t>.</w:t>
      </w:r>
      <w:r w:rsidR="003A67BD">
        <w:t>A</w:t>
      </w:r>
      <w:r w:rsidR="004A0CCB" w:rsidRPr="004A0CCB">
        <w:t xml:space="preserve"> </w:t>
      </w:r>
      <w:r w:rsidR="003A67BD">
        <w:t>(</w:t>
      </w:r>
      <w:r w:rsidR="004A0CCB" w:rsidRPr="004A0CCB">
        <w:t>min/max</w:t>
      </w:r>
      <w:r w:rsidR="003A67BD">
        <w:t>)</w:t>
      </w:r>
      <w:r w:rsidR="00952519">
        <w:t>: the minimum and maximum values of the jitter are reported.</w:t>
      </w:r>
    </w:p>
    <w:p w14:paraId="668C77B9" w14:textId="7E1B3DC1" w:rsidR="004A0CCB" w:rsidRDefault="00250F70" w:rsidP="00250F70">
      <w:pPr>
        <w:pStyle w:val="B1"/>
      </w:pPr>
      <w:r>
        <w:t>-</w:t>
      </w:r>
      <w:r>
        <w:tab/>
      </w:r>
      <w:r w:rsidR="00952519">
        <w:t>Option 3.B</w:t>
      </w:r>
      <w:r w:rsidR="004A0CCB" w:rsidRPr="004A0CCB">
        <w:t xml:space="preserve"> </w:t>
      </w:r>
      <w:r w:rsidR="00952519">
        <w:t>(</w:t>
      </w:r>
      <w:r w:rsidR="00064845">
        <w:t>X=</w:t>
      </w:r>
      <w:r w:rsidR="004A0CCB" w:rsidRPr="004A0CCB">
        <w:t>single value</w:t>
      </w:r>
      <w:r w:rsidR="00952519">
        <w:t xml:space="preserve">): a single value of the jitter is reported </w:t>
      </w:r>
      <w:r w:rsidR="00064845">
        <w:t>being the jitter symmetric around 0 (i.e., mean=0, min=-X, max=+X).</w:t>
      </w:r>
    </w:p>
    <w:p w14:paraId="06105405" w14:textId="115BFBFB" w:rsidR="00607CAB" w:rsidRDefault="009E39D2" w:rsidP="009C2F44">
      <w:r>
        <w:t xml:space="preserve">We observe that </w:t>
      </w:r>
      <w:r w:rsidR="00481035">
        <w:t xml:space="preserve">Option 1 and </w:t>
      </w:r>
      <w:r>
        <w:t xml:space="preserve">Option 3.A </w:t>
      </w:r>
      <w:r w:rsidR="00481035">
        <w:t>are</w:t>
      </w:r>
      <w:r>
        <w:t xml:space="preserve"> the most flexible since </w:t>
      </w:r>
      <w:r w:rsidR="00481035">
        <w:t>they</w:t>
      </w:r>
      <w:r>
        <w:t xml:space="preserve"> allow to represent </w:t>
      </w:r>
      <w:r w:rsidR="00481035">
        <w:t xml:space="preserve">jitter with </w:t>
      </w:r>
      <w:r>
        <w:t>asymmetric</w:t>
      </w:r>
      <w:r w:rsidR="00D80D38">
        <w:t>al</w:t>
      </w:r>
      <w:r>
        <w:t xml:space="preserve"> </w:t>
      </w:r>
      <w:r w:rsidR="00481035">
        <w:t>range</w:t>
      </w:r>
      <w:r w:rsidR="00D80D38">
        <w:t xml:space="preserve"> distribution</w:t>
      </w:r>
      <w:r w:rsidR="00234967">
        <w:t xml:space="preserve">, whereas Option 2 and Option 3.B assume that jitter is centred around </w:t>
      </w:r>
      <w:r w:rsidR="7BDD23E2">
        <w:t>a</w:t>
      </w:r>
      <w:r w:rsidR="00234967">
        <w:t xml:space="preserve"> mean value. However, SA4 has </w:t>
      </w:r>
      <w:r w:rsidR="00651922">
        <w:t>showed that jitter</w:t>
      </w:r>
      <w:r w:rsidR="00A01374">
        <w:t xml:space="preserve"> distribution</w:t>
      </w:r>
      <w:r w:rsidR="00A24DBD">
        <w:t xml:space="preserve"> of packets carrying XR video frames</w:t>
      </w:r>
      <w:r w:rsidR="00A01374">
        <w:t xml:space="preserve"> is usually long tailed.</w:t>
      </w:r>
      <w:r w:rsidR="00A24DBD">
        <w:t xml:space="preserve"> Therefore, Option 1 and Option 3.A result the best formats to represent jitter of XR services. We further observe that the mean value</w:t>
      </w:r>
      <w:r w:rsidR="00395226">
        <w:t xml:space="preserve"> of the jitter</w:t>
      </w:r>
      <w:r w:rsidR="00A24DBD">
        <w:t xml:space="preserve"> is </w:t>
      </w:r>
      <w:r w:rsidR="0071119E">
        <w:t>not needed</w:t>
      </w:r>
      <w:r w:rsidR="007844DD">
        <w:t>,</w:t>
      </w:r>
      <w:r w:rsidR="0071119E">
        <w:t xml:space="preserve"> since it was agreed in RAN2 #123 to provide both </w:t>
      </w:r>
      <w:r w:rsidR="0071119E" w:rsidRPr="2B4FC047">
        <w:rPr>
          <w:i/>
          <w:iCs/>
        </w:rPr>
        <w:t>reference time</w:t>
      </w:r>
      <w:r w:rsidR="0071119E">
        <w:t xml:space="preserve"> and </w:t>
      </w:r>
      <w:r w:rsidR="0071119E" w:rsidRPr="2B4FC047">
        <w:rPr>
          <w:i/>
          <w:iCs/>
        </w:rPr>
        <w:t>periodicity</w:t>
      </w:r>
      <w:r w:rsidR="0071119E">
        <w:t xml:space="preserve"> of the traffic. The</w:t>
      </w:r>
      <w:r w:rsidR="00C37C6A">
        <w:t>se two parameters</w:t>
      </w:r>
      <w:r w:rsidR="00437138">
        <w:t xml:space="preserve"> </w:t>
      </w:r>
      <w:r w:rsidR="000A7E69">
        <w:t xml:space="preserve">identify the </w:t>
      </w:r>
      <w:r w:rsidR="00600C79">
        <w:t xml:space="preserve">expected arrival time of each </w:t>
      </w:r>
      <w:r w:rsidR="005926EA">
        <w:t>burst</w:t>
      </w:r>
      <w:r w:rsidR="009538CA">
        <w:t xml:space="preserve"> as illustrated in</w:t>
      </w:r>
      <w:r w:rsidR="00076447">
        <w:t xml:space="preserve"> </w:t>
      </w:r>
      <w:r>
        <w:fldChar w:fldCharType="begin"/>
      </w:r>
      <w:r>
        <w:instrText xml:space="preserve"> REF _Ref146011168 \h </w:instrText>
      </w:r>
      <w:r>
        <w:fldChar w:fldCharType="separate"/>
      </w:r>
      <w:r w:rsidR="00076447">
        <w:t xml:space="preserve">Figure </w:t>
      </w:r>
      <w:r w:rsidR="00076447" w:rsidRPr="2B4FC047">
        <w:rPr>
          <w:noProof/>
        </w:rPr>
        <w:t>1</w:t>
      </w:r>
      <w:r>
        <w:fldChar w:fldCharType="end"/>
      </w:r>
      <w:r w:rsidR="00076447">
        <w:t xml:space="preserve">. </w:t>
      </w:r>
      <w:r w:rsidR="0042558E">
        <w:t xml:space="preserve">While </w:t>
      </w:r>
      <w:r w:rsidR="00B2136D">
        <w:t xml:space="preserve">in theory jitter can be recentred around the expected arrival time </w:t>
      </w:r>
      <w:r w:rsidR="001B3863">
        <w:t xml:space="preserve">for example </w:t>
      </w:r>
      <w:r w:rsidR="00B2136D">
        <w:t>by sifting the reference time</w:t>
      </w:r>
      <w:r w:rsidR="001B3863">
        <w:t xml:space="preserve">, </w:t>
      </w:r>
      <w:r w:rsidR="00164D51">
        <w:t xml:space="preserve">this making Option 3.A and 3.B equivalent, </w:t>
      </w:r>
      <w:r w:rsidR="001B3863">
        <w:t xml:space="preserve">in practice this would require </w:t>
      </w:r>
      <w:r w:rsidR="003D15C2">
        <w:t>observing</w:t>
      </w:r>
      <w:r w:rsidR="001B3863">
        <w:t xml:space="preserve"> the traffic </w:t>
      </w:r>
      <w:r w:rsidR="003D15C2">
        <w:t>for long time to collect the unlikely jitter samples which almost never occurs.</w:t>
      </w:r>
      <w:r w:rsidR="00B2136D">
        <w:t xml:space="preserve"> </w:t>
      </w:r>
      <w:r w:rsidR="00C96CD3">
        <w:t>Therefore</w:t>
      </w:r>
      <w:r w:rsidR="004F1DA4">
        <w:t>,</w:t>
      </w:r>
      <w:r w:rsidR="009F68B9">
        <w:t xml:space="preserve"> with </w:t>
      </w:r>
      <w:r w:rsidR="00C96CD3">
        <w:t xml:space="preserve">Option 3.A </w:t>
      </w:r>
      <w:r w:rsidR="009F68B9">
        <w:t xml:space="preserve">the UE can provide reference time and periodicity based on the time the XR connection </w:t>
      </w:r>
      <w:r w:rsidR="00FF6B22">
        <w:t>has been</w:t>
      </w:r>
      <w:r w:rsidR="009F68B9">
        <w:t xml:space="preserve"> established and its knowledge of the framerate</w:t>
      </w:r>
      <w:r w:rsidR="005C354B">
        <w:t xml:space="preserve">, which do not depend on observing the traffic. </w:t>
      </w:r>
      <w:r w:rsidR="008D34E6">
        <w:t>At the same time, with Option 3.A</w:t>
      </w:r>
      <w:r w:rsidR="009F68B9">
        <w:t xml:space="preserve"> </w:t>
      </w:r>
      <w:r w:rsidR="008D34E6">
        <w:t xml:space="preserve">the UE can </w:t>
      </w:r>
      <w:r w:rsidR="00C96CD3">
        <w:t xml:space="preserve">provide </w:t>
      </w:r>
      <w:r w:rsidR="004F1DA4">
        <w:t xml:space="preserve">a safe range for the jitter </w:t>
      </w:r>
      <w:r w:rsidR="008D34E6">
        <w:t xml:space="preserve">and </w:t>
      </w:r>
      <w:r w:rsidR="004F1DA4">
        <w:t xml:space="preserve">updated </w:t>
      </w:r>
      <w:r w:rsidR="008D34E6">
        <w:t xml:space="preserve">it </w:t>
      </w:r>
      <w:r w:rsidR="009F68B9">
        <w:t>over time</w:t>
      </w:r>
      <w:r w:rsidR="004F1DA4">
        <w:t>.</w:t>
      </w:r>
      <w:r w:rsidR="00164D51">
        <w:t xml:space="preserve"> In </w:t>
      </w:r>
      <w:r w:rsidR="00164D51">
        <w:lastRenderedPageBreak/>
        <w:t>contrast, other options that require to shift the reference time like Option 3.B would require the knowledge of the jitter range when the reference time is signalled to the network.</w:t>
      </w:r>
    </w:p>
    <w:p w14:paraId="3EE02412" w14:textId="4215991C" w:rsidR="00664DE3" w:rsidRDefault="00AC6B02" w:rsidP="00664DE3">
      <w:pPr>
        <w:keepNext/>
        <w:jc w:val="center"/>
      </w:pPr>
      <w:r>
        <w:rPr>
          <w:noProof/>
        </w:rPr>
        <w:drawing>
          <wp:inline distT="0" distB="0" distL="0" distR="0" wp14:anchorId="15B7B3A5" wp14:editId="4936F061">
            <wp:extent cx="5256000" cy="163690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56000" cy="1636903"/>
                    </a:xfrm>
                    <a:prstGeom prst="rect">
                      <a:avLst/>
                    </a:prstGeom>
                    <a:noFill/>
                  </pic:spPr>
                </pic:pic>
              </a:graphicData>
            </a:graphic>
          </wp:inline>
        </w:drawing>
      </w:r>
    </w:p>
    <w:p w14:paraId="3EA9A2CB" w14:textId="7788767F" w:rsidR="00DF1952" w:rsidRDefault="00664DE3" w:rsidP="00D94BF0">
      <w:pPr>
        <w:pStyle w:val="TF"/>
      </w:pPr>
      <w:bookmarkStart w:id="0" w:name="_Ref146011168"/>
      <w:r>
        <w:t xml:space="preserve">Figure </w:t>
      </w:r>
      <w:r w:rsidR="009E077E">
        <w:fldChar w:fldCharType="begin"/>
      </w:r>
      <w:r w:rsidR="009E077E">
        <w:instrText xml:space="preserve"> SEQ Figure \* ARABIC </w:instrText>
      </w:r>
      <w:r w:rsidR="009E077E">
        <w:fldChar w:fldCharType="separate"/>
      </w:r>
      <w:r>
        <w:rPr>
          <w:noProof/>
        </w:rPr>
        <w:t>1</w:t>
      </w:r>
      <w:r w:rsidR="009E077E">
        <w:rPr>
          <w:noProof/>
        </w:rPr>
        <w:fldChar w:fldCharType="end"/>
      </w:r>
      <w:bookmarkEnd w:id="0"/>
      <w:r>
        <w:t xml:space="preserve"> – </w:t>
      </w:r>
      <w:r w:rsidR="008A4A88">
        <w:t xml:space="preserve">Traffic </w:t>
      </w:r>
      <w:r w:rsidR="00B35A12">
        <w:t xml:space="preserve">pattern using </w:t>
      </w:r>
      <w:r w:rsidR="00B35A12" w:rsidRPr="008A4A88">
        <w:t>reference time</w:t>
      </w:r>
      <w:r w:rsidR="00B35A12">
        <w:t xml:space="preserve">, </w:t>
      </w:r>
      <w:r w:rsidR="00B35A12" w:rsidRPr="008A4A88">
        <w:t>periodicity</w:t>
      </w:r>
      <w:r w:rsidR="00B35A12">
        <w:t>, minimum and maximum values of jitter</w:t>
      </w:r>
    </w:p>
    <w:p w14:paraId="5B7FF063" w14:textId="235BED7E" w:rsidR="00664DE3" w:rsidRPr="00664DE3" w:rsidRDefault="008A4A88" w:rsidP="00664DE3">
      <w:r w:rsidRPr="00B84DB2">
        <w:rPr>
          <w:b/>
        </w:rPr>
        <w:t>Observation 1</w:t>
      </w:r>
      <w:r w:rsidRPr="007A2E55">
        <w:rPr>
          <w:bCs/>
        </w:rPr>
        <w:t>:</w:t>
      </w:r>
      <w:r>
        <w:t xml:space="preserve"> </w:t>
      </w:r>
      <w:r w:rsidR="00B35A12">
        <w:t>R</w:t>
      </w:r>
      <w:r w:rsidRPr="008A4A88">
        <w:t>eference time and periodicity</w:t>
      </w:r>
      <w:r>
        <w:t xml:space="preserve"> of the traffic identify the expected arrival time of each burst.</w:t>
      </w:r>
    </w:p>
    <w:p w14:paraId="70994457" w14:textId="47CB0582" w:rsidR="00B35A12" w:rsidRPr="00664DE3" w:rsidRDefault="00B35A12" w:rsidP="00B35A12">
      <w:r w:rsidRPr="00B84DB2">
        <w:rPr>
          <w:b/>
        </w:rPr>
        <w:t xml:space="preserve">Observation </w:t>
      </w:r>
      <w:r>
        <w:rPr>
          <w:b/>
        </w:rPr>
        <w:t>2</w:t>
      </w:r>
      <w:r w:rsidRPr="007A2E55">
        <w:rPr>
          <w:bCs/>
        </w:rPr>
        <w:t>:</w:t>
      </w:r>
      <w:r>
        <w:t xml:space="preserve"> Jitter </w:t>
      </w:r>
      <w:r w:rsidR="00C057A1">
        <w:t>distribution can be</w:t>
      </w:r>
      <w:r w:rsidRPr="008A4A88">
        <w:t xml:space="preserve"> time </w:t>
      </w:r>
      <w:r w:rsidR="00C057A1">
        <w:t xml:space="preserve">long tailed and jitter range can be </w:t>
      </w:r>
      <w:r w:rsidR="0060714E">
        <w:t>shifted with respect to the expected arrival time.</w:t>
      </w:r>
    </w:p>
    <w:p w14:paraId="5E90555A" w14:textId="6F4B19FD" w:rsidR="00E33CC9" w:rsidRDefault="00E33CC9" w:rsidP="00E33CC9">
      <w:r>
        <w:rPr>
          <w:b/>
        </w:rPr>
        <w:t>Proposal 1</w:t>
      </w:r>
      <w:r w:rsidRPr="007A2E55">
        <w:rPr>
          <w:bCs/>
        </w:rPr>
        <w:t>:</w:t>
      </w:r>
      <w:r>
        <w:t xml:space="preserve"> </w:t>
      </w:r>
      <w:r w:rsidR="00BE2545">
        <w:t>Consider Option 3.A (</w:t>
      </w:r>
      <w:r w:rsidR="00BE2545" w:rsidRPr="004A0CCB">
        <w:t>min/max</w:t>
      </w:r>
      <w:r w:rsidR="00BE2545">
        <w:t xml:space="preserve">) </w:t>
      </w:r>
      <w:r w:rsidR="004576A1">
        <w:t>as</w:t>
      </w:r>
      <w:r w:rsidR="00BE2545">
        <w:t xml:space="preserve"> format of the jitter singled using RRC UAI</w:t>
      </w:r>
      <w:r w:rsidR="008C08A3">
        <w:t>.</w:t>
      </w:r>
    </w:p>
    <w:p w14:paraId="15169139" w14:textId="3E9D7EDF" w:rsidR="00A96CCB" w:rsidRDefault="00A96CCB" w:rsidP="00E33CC9">
      <w:r>
        <w:t>A possible implementation in the RRC running CR would look like this</w:t>
      </w:r>
      <w:r w:rsidR="006A4AC1">
        <w:t xml:space="preserve"> [</w:t>
      </w:r>
      <w:hyperlink r:id="rId13" w:history="1">
        <w:r w:rsidR="006A4AC1" w:rsidRPr="00B7269B">
          <w:rPr>
            <w:rStyle w:val="Hyperlink"/>
          </w:rPr>
          <w:t>R2-2309315</w:t>
        </w:r>
      </w:hyperlink>
      <w:r w:rsidR="006A4AC1">
        <w:t>]</w:t>
      </w:r>
      <w:r>
        <w:t>:</w:t>
      </w:r>
    </w:p>
    <w:p w14:paraId="3B637380" w14:textId="77777777" w:rsidR="00275AB8" w:rsidRDefault="00275AB8" w:rsidP="00E33CC9"/>
    <w:tbl>
      <w:tblPr>
        <w:tblStyle w:val="TableGrid"/>
        <w:tblW w:w="0" w:type="auto"/>
        <w:tblLook w:val="04A0" w:firstRow="1" w:lastRow="0" w:firstColumn="1" w:lastColumn="0" w:noHBand="0" w:noVBand="1"/>
      </w:tblPr>
      <w:tblGrid>
        <w:gridCol w:w="9631"/>
      </w:tblGrid>
      <w:tr w:rsidR="00A96CCB" w14:paraId="68112CFE" w14:textId="77777777" w:rsidTr="005349CA">
        <w:tc>
          <w:tcPr>
            <w:tcW w:w="9631" w:type="dxa"/>
            <w:shd w:val="clear" w:color="auto" w:fill="F2F2F2" w:themeFill="background1" w:themeFillShade="F2"/>
          </w:tcPr>
          <w:p w14:paraId="77A521D3" w14:textId="77777777" w:rsidR="00A96CCB" w:rsidRDefault="00A96CCB" w:rsidP="00A96CCB">
            <w:pPr>
              <w:pStyle w:val="PL"/>
            </w:pPr>
          </w:p>
          <w:p w14:paraId="53DBE230" w14:textId="3637041A" w:rsidR="00A96CCB" w:rsidRDefault="00A96CCB" w:rsidP="00A96CCB">
            <w:pPr>
              <w:pStyle w:val="PL"/>
            </w:pPr>
            <w:r>
              <w:t>QOS-FlowUL-TrafficInfo</w:t>
            </w:r>
            <w:r w:rsidRPr="00F10B4F">
              <w:t>-r1</w:t>
            </w:r>
            <w:r>
              <w:t xml:space="preserve">8 ::=       </w:t>
            </w:r>
            <w:r w:rsidRPr="00F10B4F">
              <w:rPr>
                <w:color w:val="993366"/>
              </w:rPr>
              <w:t>SEQUENCE</w:t>
            </w:r>
            <w:r>
              <w:t xml:space="preserve"> {</w:t>
            </w:r>
          </w:p>
          <w:p w14:paraId="3581401A" w14:textId="77777777" w:rsidR="00A96CCB" w:rsidRPr="00F10B4F" w:rsidRDefault="00A96CCB" w:rsidP="00A96CCB">
            <w:pPr>
              <w:pStyle w:val="PL"/>
            </w:pPr>
            <w:r>
              <w:t xml:space="preserve">    qfi-r18                             </w:t>
            </w:r>
            <w:r w:rsidRPr="00F10B4F">
              <w:rPr>
                <w:color w:val="993366"/>
              </w:rPr>
              <w:t>INTEGER</w:t>
            </w:r>
            <w:r w:rsidRPr="00F10B4F">
              <w:t xml:space="preserve"> (0..maxQFI)</w:t>
            </w:r>
            <w:r>
              <w:t>,</w:t>
            </w:r>
          </w:p>
          <w:p w14:paraId="3A84F82B" w14:textId="77777777" w:rsidR="00A96CCB" w:rsidRDefault="00A96CCB" w:rsidP="00A96CCB">
            <w:pPr>
              <w:pStyle w:val="PL"/>
            </w:pPr>
            <w:r>
              <w:t xml:space="preserve">    jitterRange</w:t>
            </w:r>
            <w:r w:rsidRPr="00F10B4F">
              <w:t>-r1</w:t>
            </w:r>
            <w:r>
              <w:t xml:space="preserve">8                     </w:t>
            </w:r>
            <w:r w:rsidRPr="00F10B4F">
              <w:rPr>
                <w:color w:val="993366"/>
              </w:rPr>
              <w:t>SEQUENCE</w:t>
            </w:r>
            <w:r>
              <w:rPr>
                <w:color w:val="993366"/>
              </w:rPr>
              <w:t xml:space="preserve"> </w:t>
            </w:r>
            <w:r>
              <w:t>{</w:t>
            </w:r>
          </w:p>
          <w:p w14:paraId="1A31517B" w14:textId="4BF8C748" w:rsidR="00A96CCB" w:rsidRDefault="00A96CCB" w:rsidP="00A96CCB">
            <w:pPr>
              <w:pStyle w:val="PL"/>
            </w:pPr>
            <w:r>
              <w:tab/>
            </w:r>
            <w:r>
              <w:tab/>
              <w:t>min</w:t>
            </w:r>
            <w:r w:rsidR="007C7C74">
              <w:t xml:space="preserve">                             </w:t>
            </w:r>
            <w:r w:rsidR="007C7C74" w:rsidRPr="00F10B4F">
              <w:rPr>
                <w:color w:val="993366"/>
              </w:rPr>
              <w:t>INTEGER</w:t>
            </w:r>
            <w:r w:rsidR="007C7C74" w:rsidRPr="00F10B4F">
              <w:t xml:space="preserve"> (0..</w:t>
            </w:r>
            <w:r w:rsidR="000417DA">
              <w:t>1</w:t>
            </w:r>
            <w:r w:rsidR="00076E4C">
              <w:t>00</w:t>
            </w:r>
            <w:r w:rsidR="007C7C74" w:rsidRPr="00F10B4F">
              <w:t>)</w:t>
            </w:r>
          </w:p>
          <w:p w14:paraId="710F9693" w14:textId="148B3FDB" w:rsidR="00A96CCB" w:rsidRDefault="00A96CCB" w:rsidP="00A96CCB">
            <w:pPr>
              <w:pStyle w:val="PL"/>
              <w:rPr>
                <w:color w:val="993366"/>
              </w:rPr>
            </w:pPr>
            <w:r>
              <w:tab/>
            </w:r>
            <w:r>
              <w:tab/>
              <w:t>max</w:t>
            </w:r>
            <w:r w:rsidR="007C7C74">
              <w:t xml:space="preserve">                             </w:t>
            </w:r>
            <w:r w:rsidR="007C7C74" w:rsidRPr="00F10B4F">
              <w:rPr>
                <w:color w:val="993366"/>
              </w:rPr>
              <w:t>INTEGER</w:t>
            </w:r>
            <w:r w:rsidR="007C7C74" w:rsidRPr="00F10B4F">
              <w:t xml:space="preserve"> (0..</w:t>
            </w:r>
            <w:r w:rsidR="00076E4C">
              <w:rPr>
                <w:rFonts w:cs="Courier New"/>
                <w:color w:val="212121"/>
                <w:szCs w:val="16"/>
              </w:rPr>
              <w:t>100</w:t>
            </w:r>
            <w:r w:rsidR="007C7C74" w:rsidRPr="00F10B4F">
              <w:t>)</w:t>
            </w:r>
          </w:p>
          <w:p w14:paraId="7E107CC2" w14:textId="77777777" w:rsidR="00A96CCB" w:rsidRPr="00F10B4F" w:rsidRDefault="00A96CCB" w:rsidP="00A96CCB">
            <w:pPr>
              <w:pStyle w:val="PL"/>
            </w:pPr>
            <w:r>
              <w:rPr>
                <w:color w:val="993366"/>
              </w:rPr>
              <w:tab/>
            </w:r>
            <w:r>
              <w:t>}</w:t>
            </w:r>
            <w:r>
              <w:rPr>
                <w:color w:val="993366"/>
              </w:rPr>
              <w:t xml:space="preserve"> </w:t>
            </w:r>
            <w:r w:rsidRPr="00F10B4F">
              <w:rPr>
                <w:color w:val="993366"/>
              </w:rPr>
              <w:t>OPTIONAL</w:t>
            </w:r>
            <w:r w:rsidRPr="00F10B4F">
              <w:t>,</w:t>
            </w:r>
          </w:p>
          <w:p w14:paraId="598F2C51" w14:textId="77777777" w:rsidR="00A96CCB" w:rsidRDefault="00A96CCB" w:rsidP="00A96CCB">
            <w:pPr>
              <w:pStyle w:val="PL"/>
              <w:rPr>
                <w:color w:val="993366"/>
              </w:rPr>
            </w:pPr>
            <w:r>
              <w:t xml:space="preserve">    burstArrivalTime</w:t>
            </w:r>
            <w:r w:rsidRPr="00F10B4F">
              <w:t>-r1</w:t>
            </w:r>
            <w:r>
              <w:t xml:space="preserve">8                </w:t>
            </w:r>
            <w:r w:rsidRPr="00221D86">
              <w:t>ReferenceTime-r16</w:t>
            </w:r>
            <w:r>
              <w:t xml:space="preserve">       </w:t>
            </w:r>
            <w:r w:rsidRPr="00F10B4F">
              <w:rPr>
                <w:color w:val="993366"/>
              </w:rPr>
              <w:t>OPTIONAL</w:t>
            </w:r>
            <w:r>
              <w:rPr>
                <w:color w:val="993366"/>
              </w:rPr>
              <w:t>,</w:t>
            </w:r>
          </w:p>
          <w:p w14:paraId="64A3F36B" w14:textId="77777777" w:rsidR="00A96CCB" w:rsidRDefault="00A96CCB" w:rsidP="00A96CCB">
            <w:pPr>
              <w:pStyle w:val="PL"/>
            </w:pPr>
            <w:r>
              <w:t xml:space="preserve">    trafficPeriodicity-r18</w:t>
            </w:r>
            <w:r>
              <w:tab/>
            </w:r>
            <w:r>
              <w:tab/>
            </w:r>
            <w:r>
              <w:tab/>
            </w:r>
            <w:r>
              <w:tab/>
              <w:t xml:space="preserve">FFS_TYPE                </w:t>
            </w:r>
            <w:r w:rsidRPr="00F10B4F">
              <w:rPr>
                <w:color w:val="993366"/>
              </w:rPr>
              <w:t>OPTIONAL</w:t>
            </w:r>
          </w:p>
          <w:p w14:paraId="00BE4177" w14:textId="77777777" w:rsidR="00A96CCB" w:rsidRDefault="00A96CCB" w:rsidP="00A96CCB">
            <w:pPr>
              <w:pStyle w:val="PL"/>
            </w:pPr>
            <w:r w:rsidRPr="00F10B4F">
              <w:t xml:space="preserve">    ...</w:t>
            </w:r>
          </w:p>
          <w:p w14:paraId="1DE233CC" w14:textId="77777777" w:rsidR="00A96CCB" w:rsidRDefault="00A96CCB" w:rsidP="00A96CCB">
            <w:pPr>
              <w:pStyle w:val="PL"/>
            </w:pPr>
            <w:r w:rsidRPr="00F10B4F">
              <w:t>}</w:t>
            </w:r>
          </w:p>
          <w:p w14:paraId="5FA00442" w14:textId="77777777" w:rsidR="00A96CCB" w:rsidRDefault="00A96CCB" w:rsidP="00E33CC9"/>
          <w:p w14:paraId="518E5366" w14:textId="16E230A4" w:rsidR="00C87171" w:rsidRDefault="003B2FA9" w:rsidP="00C87171">
            <w:pPr>
              <w:pStyle w:val="TAL"/>
              <w:rPr>
                <w:b/>
                <w:i/>
                <w:noProof/>
                <w:lang w:eastAsia="en-GB"/>
              </w:rPr>
            </w:pPr>
            <w:r>
              <w:rPr>
                <w:b/>
                <w:i/>
                <w:noProof/>
                <w:lang w:eastAsia="en-GB"/>
              </w:rPr>
              <w:t>jitterRange</w:t>
            </w:r>
          </w:p>
          <w:p w14:paraId="5C225A00" w14:textId="2B40FB00" w:rsidR="00C87171" w:rsidRDefault="003B2FA9" w:rsidP="00C87171">
            <w:pPr>
              <w:pStyle w:val="TAL"/>
            </w:pPr>
            <w:r w:rsidRPr="00F10B4F">
              <w:rPr>
                <w:lang w:eastAsia="zh-CN"/>
              </w:rPr>
              <w:t>I</w:t>
            </w:r>
            <w:r>
              <w:rPr>
                <w:lang w:eastAsia="zh-CN"/>
              </w:rPr>
              <w:t xml:space="preserve">ndicates the maximum </w:t>
            </w:r>
            <w:r w:rsidRPr="00C071FF">
              <w:rPr>
                <w:lang w:eastAsia="zh-CN"/>
              </w:rPr>
              <w:t xml:space="preserve">deviation of the arrival time of </w:t>
            </w:r>
            <w:r>
              <w:rPr>
                <w:lang w:eastAsia="zh-CN"/>
              </w:rPr>
              <w:t xml:space="preserve">the </w:t>
            </w:r>
            <w:r w:rsidRPr="00C071FF">
              <w:rPr>
                <w:lang w:eastAsia="zh-CN"/>
              </w:rPr>
              <w:t>first packet of a Data Burst compared to the</w:t>
            </w:r>
            <w:r>
              <w:rPr>
                <w:lang w:eastAsia="zh-CN"/>
              </w:rPr>
              <w:t xml:space="preserve"> time indicated with</w:t>
            </w:r>
            <w:r w:rsidRPr="00C071FF">
              <w:rPr>
                <w:lang w:eastAsia="zh-CN"/>
              </w:rPr>
              <w:t xml:space="preserve"> </w:t>
            </w:r>
            <w:r>
              <w:rPr>
                <w:i/>
                <w:lang w:eastAsia="zh-CN"/>
              </w:rPr>
              <w:t>burstArrivalTime</w:t>
            </w:r>
            <w:r>
              <w:rPr>
                <w:lang w:eastAsia="zh-CN"/>
              </w:rPr>
              <w:t xml:space="preserve"> and the periodicity of the Data Bursts.</w:t>
            </w:r>
          </w:p>
          <w:p w14:paraId="57BDC3F2" w14:textId="771892A9" w:rsidR="00F30764" w:rsidRDefault="00F30764" w:rsidP="00F30764">
            <w:pPr>
              <w:pStyle w:val="TAL"/>
              <w:rPr>
                <w:b/>
                <w:i/>
                <w:noProof/>
                <w:lang w:eastAsia="en-GB"/>
              </w:rPr>
            </w:pPr>
            <w:r>
              <w:rPr>
                <w:b/>
                <w:i/>
                <w:noProof/>
                <w:lang w:eastAsia="en-GB"/>
              </w:rPr>
              <w:t>min</w:t>
            </w:r>
          </w:p>
          <w:p w14:paraId="26130730" w14:textId="60757D17" w:rsidR="00F30764" w:rsidRPr="00077A09" w:rsidRDefault="00F30764" w:rsidP="00F30764">
            <w:pPr>
              <w:pStyle w:val="TAL"/>
              <w:rPr>
                <w:b/>
                <w:i/>
                <w:noProof/>
                <w:lang w:eastAsia="en-GB"/>
              </w:rPr>
            </w:pPr>
            <w:r w:rsidRPr="00F10B4F">
              <w:rPr>
                <w:lang w:eastAsia="zh-CN"/>
              </w:rPr>
              <w:t>I</w:t>
            </w:r>
            <w:r>
              <w:rPr>
                <w:lang w:eastAsia="zh-CN"/>
              </w:rPr>
              <w:t xml:space="preserve">ndicates the </w:t>
            </w:r>
            <w:r w:rsidR="00077A09">
              <w:rPr>
                <w:lang w:eastAsia="zh-CN"/>
              </w:rPr>
              <w:t xml:space="preserve">lower bound of </w:t>
            </w:r>
            <w:r w:rsidR="00077A09" w:rsidRPr="00077A09">
              <w:rPr>
                <w:bCs/>
                <w:i/>
                <w:noProof/>
                <w:lang w:eastAsia="en-GB"/>
              </w:rPr>
              <w:t>jitterRange</w:t>
            </w:r>
            <w:r w:rsidR="00077A09">
              <w:rPr>
                <w:lang w:eastAsia="zh-CN"/>
              </w:rPr>
              <w:t xml:space="preserve"> i.e. when </w:t>
            </w:r>
            <w:r>
              <w:rPr>
                <w:lang w:eastAsia="zh-CN"/>
              </w:rPr>
              <w:t xml:space="preserve">the </w:t>
            </w:r>
            <w:r w:rsidRPr="00C071FF">
              <w:rPr>
                <w:lang w:eastAsia="zh-CN"/>
              </w:rPr>
              <w:t xml:space="preserve">first packet of a Data Burst </w:t>
            </w:r>
            <w:r w:rsidR="00B528EC">
              <w:rPr>
                <w:lang w:eastAsia="zh-CN"/>
              </w:rPr>
              <w:t>arrives before</w:t>
            </w:r>
            <w:r w:rsidR="004243A1">
              <w:rPr>
                <w:lang w:eastAsia="zh-CN"/>
              </w:rPr>
              <w:t xml:space="preserve"> the</w:t>
            </w:r>
            <w:r>
              <w:rPr>
                <w:lang w:eastAsia="zh-CN"/>
              </w:rPr>
              <w:t xml:space="preserve"> time indicated with</w:t>
            </w:r>
            <w:r w:rsidRPr="00C071FF">
              <w:rPr>
                <w:lang w:eastAsia="zh-CN"/>
              </w:rPr>
              <w:t xml:space="preserve"> </w:t>
            </w:r>
            <w:r>
              <w:rPr>
                <w:i/>
                <w:lang w:eastAsia="zh-CN"/>
              </w:rPr>
              <w:t>burstArrivalTime</w:t>
            </w:r>
            <w:r>
              <w:rPr>
                <w:lang w:eastAsia="zh-CN"/>
              </w:rPr>
              <w:t>.</w:t>
            </w:r>
            <w:r w:rsidR="0000328E">
              <w:rPr>
                <w:lang w:eastAsia="zh-CN"/>
              </w:rPr>
              <w:t xml:space="preserve"> </w:t>
            </w:r>
            <w:r w:rsidR="00A820DB" w:rsidRPr="00C0503E">
              <w:rPr>
                <w:rFonts w:eastAsia="Malgun Gothic"/>
                <w:bCs/>
                <w:iCs/>
                <w:lang w:eastAsia="sv-SE"/>
              </w:rPr>
              <w:t xml:space="preserve">Actual value = field value * </w:t>
            </w:r>
            <w:r w:rsidR="00204BDB">
              <w:rPr>
                <w:rFonts w:eastAsia="Malgun Gothic"/>
                <w:bCs/>
                <w:iCs/>
                <w:lang w:eastAsia="sv-SE"/>
              </w:rPr>
              <w:t>-</w:t>
            </w:r>
            <w:r w:rsidR="00260E19">
              <w:rPr>
                <w:rFonts w:eastAsia="Malgun Gothic"/>
                <w:bCs/>
                <w:iCs/>
                <w:lang w:eastAsia="sv-SE"/>
              </w:rPr>
              <w:t>0.1</w:t>
            </w:r>
            <w:r w:rsidR="00A820DB" w:rsidRPr="00C0503E">
              <w:rPr>
                <w:rFonts w:eastAsia="Malgun Gothic"/>
                <w:bCs/>
                <w:iCs/>
                <w:lang w:eastAsia="sv-SE"/>
              </w:rPr>
              <w:t>ms</w:t>
            </w:r>
            <w:r w:rsidR="005D5000">
              <w:rPr>
                <w:rFonts w:eastAsia="Malgun Gothic"/>
                <w:bCs/>
                <w:iCs/>
                <w:lang w:eastAsia="sv-SE"/>
              </w:rPr>
              <w:t>.</w:t>
            </w:r>
            <w:r w:rsidR="0000328E">
              <w:rPr>
                <w:lang w:eastAsia="zh-CN"/>
              </w:rPr>
              <w:t xml:space="preserve"> </w:t>
            </w:r>
          </w:p>
          <w:p w14:paraId="25DA5A44" w14:textId="4C049313" w:rsidR="00860DAB" w:rsidRDefault="00860DAB" w:rsidP="00860DAB">
            <w:pPr>
              <w:pStyle w:val="TAL"/>
              <w:rPr>
                <w:b/>
                <w:i/>
                <w:noProof/>
                <w:lang w:eastAsia="en-GB"/>
              </w:rPr>
            </w:pPr>
            <w:r>
              <w:rPr>
                <w:b/>
                <w:i/>
                <w:noProof/>
                <w:lang w:eastAsia="en-GB"/>
              </w:rPr>
              <w:t>max</w:t>
            </w:r>
          </w:p>
          <w:p w14:paraId="4565E38F" w14:textId="7343390D" w:rsidR="00B528EC" w:rsidRPr="00077A09" w:rsidRDefault="00B528EC" w:rsidP="00B528EC">
            <w:pPr>
              <w:pStyle w:val="TAL"/>
              <w:rPr>
                <w:b/>
                <w:i/>
                <w:noProof/>
                <w:lang w:eastAsia="en-GB"/>
              </w:rPr>
            </w:pPr>
            <w:r w:rsidRPr="00F10B4F">
              <w:rPr>
                <w:lang w:eastAsia="zh-CN"/>
              </w:rPr>
              <w:t>I</w:t>
            </w:r>
            <w:r>
              <w:rPr>
                <w:lang w:eastAsia="zh-CN"/>
              </w:rPr>
              <w:t xml:space="preserve">ndicates the upper bound of </w:t>
            </w:r>
            <w:r w:rsidRPr="00077A09">
              <w:rPr>
                <w:bCs/>
                <w:i/>
                <w:noProof/>
                <w:lang w:eastAsia="en-GB"/>
              </w:rPr>
              <w:t>jitterRange</w:t>
            </w:r>
            <w:r>
              <w:rPr>
                <w:lang w:eastAsia="zh-CN"/>
              </w:rPr>
              <w:t xml:space="preserve"> i.e. when the </w:t>
            </w:r>
            <w:r w:rsidRPr="00C071FF">
              <w:rPr>
                <w:lang w:eastAsia="zh-CN"/>
              </w:rPr>
              <w:t xml:space="preserve">first packet of a Data Burst </w:t>
            </w:r>
            <w:r>
              <w:rPr>
                <w:lang w:eastAsia="zh-CN"/>
              </w:rPr>
              <w:t>arrives after the time indicated with</w:t>
            </w:r>
            <w:r w:rsidRPr="00C071FF">
              <w:rPr>
                <w:lang w:eastAsia="zh-CN"/>
              </w:rPr>
              <w:t xml:space="preserve"> </w:t>
            </w:r>
            <w:r>
              <w:rPr>
                <w:i/>
                <w:lang w:eastAsia="zh-CN"/>
              </w:rPr>
              <w:t>burstArrivalTime</w:t>
            </w:r>
            <w:r>
              <w:rPr>
                <w:lang w:eastAsia="zh-CN"/>
              </w:rPr>
              <w:t xml:space="preserve">. </w:t>
            </w:r>
            <w:r w:rsidRPr="00C0503E">
              <w:rPr>
                <w:rFonts w:eastAsia="Malgun Gothic"/>
                <w:bCs/>
                <w:iCs/>
                <w:lang w:eastAsia="sv-SE"/>
              </w:rPr>
              <w:t xml:space="preserve">Actual value = field value * </w:t>
            </w:r>
            <w:r>
              <w:rPr>
                <w:rFonts w:eastAsia="Malgun Gothic"/>
                <w:bCs/>
                <w:iCs/>
                <w:lang w:eastAsia="sv-SE"/>
              </w:rPr>
              <w:t>0.1</w:t>
            </w:r>
            <w:r w:rsidRPr="00C0503E">
              <w:rPr>
                <w:rFonts w:eastAsia="Malgun Gothic"/>
                <w:bCs/>
                <w:iCs/>
                <w:lang w:eastAsia="sv-SE"/>
              </w:rPr>
              <w:t>ms</w:t>
            </w:r>
            <w:r>
              <w:rPr>
                <w:rFonts w:eastAsia="Malgun Gothic"/>
                <w:bCs/>
                <w:iCs/>
                <w:lang w:eastAsia="sv-SE"/>
              </w:rPr>
              <w:t>.</w:t>
            </w:r>
            <w:r>
              <w:rPr>
                <w:lang w:eastAsia="zh-CN"/>
              </w:rPr>
              <w:t xml:space="preserve"> </w:t>
            </w:r>
          </w:p>
          <w:p w14:paraId="5210C2E2" w14:textId="58920E6D" w:rsidR="001054E1" w:rsidRDefault="001054E1" w:rsidP="00E33CC9"/>
        </w:tc>
      </w:tr>
    </w:tbl>
    <w:p w14:paraId="409D985B" w14:textId="00565FB6" w:rsidR="00D849A3" w:rsidRDefault="00D849A3" w:rsidP="009C2F44"/>
    <w:p w14:paraId="0ACA86C0" w14:textId="0059645B" w:rsidR="00640A26" w:rsidRDefault="005349CA" w:rsidP="009C2F44">
      <w:r>
        <w:t>The suggested range allows signalling [-10.0</w:t>
      </w:r>
      <w:r w:rsidR="00934576">
        <w:t xml:space="preserve">ms; +10.0ms], which matches the values given </w:t>
      </w:r>
      <w:r w:rsidR="00275AB8">
        <w:t xml:space="preserve">by SA4 </w:t>
      </w:r>
      <w:r w:rsidR="00934576">
        <w:t xml:space="preserve">in TR </w:t>
      </w:r>
      <w:hyperlink r:id="rId14" w:history="1">
        <w:r w:rsidR="00934576" w:rsidRPr="00934576">
          <w:rPr>
            <w:rStyle w:val="Hyperlink"/>
          </w:rPr>
          <w:t>26.926</w:t>
        </w:r>
      </w:hyperlink>
      <w:r w:rsidR="00934576">
        <w:t>.</w:t>
      </w:r>
    </w:p>
    <w:p w14:paraId="1D66E0E8" w14:textId="77777777" w:rsidR="005349CA" w:rsidRDefault="005349CA" w:rsidP="009C2F44"/>
    <w:p w14:paraId="4D236CFF" w14:textId="672140BB" w:rsidR="009C2F44" w:rsidRPr="006E13D1" w:rsidRDefault="009C2F44" w:rsidP="009C2F44">
      <w:pPr>
        <w:pStyle w:val="Heading1"/>
      </w:pPr>
      <w:r>
        <w:t>3</w:t>
      </w:r>
      <w:r w:rsidRPr="006E13D1">
        <w:tab/>
      </w:r>
      <w:r w:rsidR="00E8381C">
        <w:t>End of Data Burst (EoDB)</w:t>
      </w:r>
    </w:p>
    <w:p w14:paraId="21B69B7C" w14:textId="2D31F9DA" w:rsidR="009C2F44" w:rsidRDefault="009C2F44" w:rsidP="009C2F44">
      <w:r>
        <w:t xml:space="preserve">In </w:t>
      </w:r>
      <w:r w:rsidR="00E8381C">
        <w:t>RAN2 #122</w:t>
      </w:r>
      <w:r>
        <w:t>, it was agreed to adopt (Padding) BSR with BS value equal to zero as implicit End of Data Burst (EoDB) indicator for the RAN. However, using only (Padding) BSR as EoDB indicator comes with the following drawbacks:</w:t>
      </w:r>
    </w:p>
    <w:p w14:paraId="7577AA7B" w14:textId="77777777" w:rsidR="009C2F44" w:rsidRDefault="009C2F44" w:rsidP="009C2F44">
      <w:pPr>
        <w:pStyle w:val="B1"/>
      </w:pPr>
      <w:r>
        <w:t>-</w:t>
      </w:r>
      <w:r>
        <w:tab/>
        <w:t>Padding BSR is transmitted opportunistically only when the grant is larger than the data to be transmitted. In this case, the UE can add Padding BSR to get an additional grant or to indicate the EoDB.</w:t>
      </w:r>
    </w:p>
    <w:p w14:paraId="0AD417A3" w14:textId="42901B7A" w:rsidR="009C2F44" w:rsidRDefault="009C2F44" w:rsidP="009C2F44">
      <w:r w:rsidRPr="00B84DB2">
        <w:rPr>
          <w:b/>
        </w:rPr>
        <w:lastRenderedPageBreak/>
        <w:t xml:space="preserve">Observation </w:t>
      </w:r>
      <w:r w:rsidR="007C411C">
        <w:rPr>
          <w:b/>
        </w:rPr>
        <w:t>3</w:t>
      </w:r>
      <w:r w:rsidRPr="007A2E55">
        <w:rPr>
          <w:bCs/>
        </w:rPr>
        <w:t>:</w:t>
      </w:r>
      <w:r>
        <w:t xml:space="preserve"> Padding BSR is transmitted only when the grant is larger than the data to be transmitted.</w:t>
      </w:r>
    </w:p>
    <w:p w14:paraId="059B91E0" w14:textId="77777777" w:rsidR="009C2F44" w:rsidRDefault="009C2F44" w:rsidP="009C2F44">
      <w:r>
        <w:t xml:space="preserve">To solve this issue new conditions can be considered to trigger the transmission of BSR as EoDB. For example, </w:t>
      </w:r>
      <w:r w:rsidRPr="004A4F2E">
        <w:t>when the buffer status of a logical channel (LCH) or logical channel group (LCG)</w:t>
      </w:r>
      <w:r>
        <w:t xml:space="preserve">, which carries the XR traffic, becomes empty </w:t>
      </w:r>
      <w:r w:rsidRPr="004A4F2E">
        <w:t>a regular BSR</w:t>
      </w:r>
      <w:r>
        <w:t xml:space="preserve"> with BS equal to zero</w:t>
      </w:r>
      <w:r w:rsidRPr="004A4F2E">
        <w:t xml:space="preserve"> is triggered</w:t>
      </w:r>
      <w:r>
        <w:t xml:space="preserve">. </w:t>
      </w:r>
      <w:r w:rsidRPr="00A7297E">
        <w:t>This additional trigger can be explicitly configured by the gNB via RRC signalling, for instance for logical channels carrying QoS flows enabled with PDU Set based QoS handling by 5GC only.</w:t>
      </w:r>
    </w:p>
    <w:p w14:paraId="3C37E0B1" w14:textId="5F63107F" w:rsidR="009C2F44" w:rsidRDefault="009C2F44" w:rsidP="009C2F44">
      <w:r>
        <w:rPr>
          <w:b/>
          <w:bCs/>
        </w:rPr>
        <w:t>Proposal</w:t>
      </w:r>
      <w:r w:rsidRPr="00EC47F0">
        <w:rPr>
          <w:b/>
          <w:bCs/>
        </w:rPr>
        <w:t xml:space="preserve"> </w:t>
      </w:r>
      <w:r w:rsidR="007C411C">
        <w:rPr>
          <w:b/>
          <w:bCs/>
        </w:rPr>
        <w:t>2</w:t>
      </w:r>
      <w:r>
        <w:t>: Define a new trigger for BSR as EoDB indication based on the status of the LCH or LCG buffers.</w:t>
      </w:r>
    </w:p>
    <w:p w14:paraId="46B3C77C" w14:textId="77777777" w:rsidR="009C2F44" w:rsidRDefault="009C2F44" w:rsidP="009C2F44">
      <w:r w:rsidRPr="00A34BCD">
        <w:t xml:space="preserve">In many cases just triggering </w:t>
      </w:r>
      <w:r>
        <w:t xml:space="preserve">regular </w:t>
      </w:r>
      <w:r w:rsidRPr="00A34BCD">
        <w:t xml:space="preserve">BSR </w:t>
      </w:r>
      <w:r>
        <w:t>as EoDB indicator soon after</w:t>
      </w:r>
      <w:r w:rsidRPr="00A34BCD">
        <w:t xml:space="preserve"> the buffer </w:t>
      </w:r>
      <w:r>
        <w:t>becomes</w:t>
      </w:r>
      <w:r w:rsidRPr="00A34BCD">
        <w:t xml:space="preserve"> empty may not be enough and provide wrong indication to the network. For example, when a single Data Burst contains multiple PDU Sets and consecutive PDU Sets enter the UE buffer with a certain delay as illustrated in </w:t>
      </w:r>
      <w:r>
        <w:rPr>
          <w:lang w:val="en-US"/>
        </w:rPr>
        <w:t xml:space="preserve">in </w:t>
      </w:r>
      <w:r>
        <w:rPr>
          <w:lang w:val="en-US"/>
        </w:rPr>
        <w:fldChar w:fldCharType="begin"/>
      </w:r>
      <w:r>
        <w:rPr>
          <w:lang w:val="en-US"/>
        </w:rPr>
        <w:instrText xml:space="preserve"> REF _Ref134712918 \h  \* MERGEFORMAT </w:instrText>
      </w:r>
      <w:r>
        <w:rPr>
          <w:lang w:val="en-US"/>
        </w:rPr>
      </w:r>
      <w:r>
        <w:rPr>
          <w:lang w:val="en-US"/>
        </w:rPr>
        <w:fldChar w:fldCharType="separate"/>
      </w:r>
      <w:r w:rsidRPr="007C2EAC">
        <w:rPr>
          <w:lang w:val="en-US"/>
        </w:rPr>
        <w:t>Figure 2</w:t>
      </w:r>
      <w:r>
        <w:rPr>
          <w:lang w:val="en-US"/>
        </w:rPr>
        <w:fldChar w:fldCharType="end"/>
      </w:r>
      <w:r>
        <w:rPr>
          <w:lang w:val="en-US"/>
        </w:rPr>
        <w:t>,</w:t>
      </w:r>
      <w:r w:rsidRPr="00A34BCD">
        <w:t xml:space="preserve"> </w:t>
      </w:r>
      <w:r>
        <w:t>this solution</w:t>
      </w:r>
      <w:r w:rsidRPr="00A34BCD">
        <w:t xml:space="preserve"> may not work properly as EoDB indication. Indeed, the accuracy of BSR as EoDB indication depends on several parameters, procedures, and triggers including the time when the last PDU of the Data Burst is detected by upper layers, the preparation time of the BSR report, the time when the BSR is set by the UE, and the time the PDU of each PDU Sets are pushed into the UE layer 2 buffer</w:t>
      </w:r>
      <w:r>
        <w:t xml:space="preserve"> (i.e., either LCH or LCG buffer)</w:t>
      </w:r>
      <w:r w:rsidRPr="00A34BCD">
        <w:t>. For example, a delay between the first and second PDU Sets within Data Burst 1 may lead the UE to erroneously trigger a BSR for EoDB when the last PDU of the PDU Set 1 is pulled from the buffer.</w:t>
      </w:r>
    </w:p>
    <w:p w14:paraId="79F8AA13" w14:textId="77777777" w:rsidR="009C2F44" w:rsidRDefault="009C2F44" w:rsidP="009C2F44">
      <w:pPr>
        <w:keepNext/>
        <w:jc w:val="center"/>
      </w:pPr>
      <w:r>
        <w:rPr>
          <w:noProof/>
        </w:rPr>
        <w:drawing>
          <wp:inline distT="0" distB="0" distL="0" distR="0" wp14:anchorId="125840DD" wp14:editId="5EBD0BFD">
            <wp:extent cx="5485894" cy="1748332"/>
            <wp:effectExtent l="0" t="0" r="0" b="0"/>
            <wp:docPr id="1" name="Picture 1" descr="A computer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omputer screen shot of a computer&#10;&#10;Description automatically generated"/>
                    <pic:cNvPicPr>
                      <a:picLocks noChangeAspect="1" noChangeArrowheads="1"/>
                    </pic:cNvPicPr>
                  </pic:nvPicPr>
                  <pic:blipFill rotWithShape="1">
                    <a:blip r:embed="rId15">
                      <a:extLst>
                        <a:ext uri="{28A0092B-C50C-407E-A947-70E740481C1C}">
                          <a14:useLocalDpi xmlns:a14="http://schemas.microsoft.com/office/drawing/2010/main" val="0"/>
                        </a:ext>
                      </a:extLst>
                    </a:blip>
                    <a:srcRect b="15982"/>
                    <a:stretch/>
                  </pic:blipFill>
                  <pic:spPr bwMode="auto">
                    <a:xfrm>
                      <a:off x="0" y="0"/>
                      <a:ext cx="5486400" cy="1748493"/>
                    </a:xfrm>
                    <a:prstGeom prst="rect">
                      <a:avLst/>
                    </a:prstGeom>
                    <a:noFill/>
                    <a:ln>
                      <a:noFill/>
                    </a:ln>
                    <a:extLst>
                      <a:ext uri="{53640926-AAD7-44D8-BBD7-CCE9431645EC}">
                        <a14:shadowObscured xmlns:a14="http://schemas.microsoft.com/office/drawing/2010/main"/>
                      </a:ext>
                    </a:extLst>
                  </pic:spPr>
                </pic:pic>
              </a:graphicData>
            </a:graphic>
          </wp:inline>
        </w:drawing>
      </w:r>
    </w:p>
    <w:p w14:paraId="53A1866C" w14:textId="2AF49C22" w:rsidR="009C2F44" w:rsidRDefault="009C2F44" w:rsidP="009C2F44">
      <w:pPr>
        <w:pStyle w:val="TF"/>
      </w:pPr>
      <w:bookmarkStart w:id="1" w:name="_Ref134712918"/>
      <w:r>
        <w:t xml:space="preserve">Figure </w:t>
      </w:r>
      <w:r w:rsidR="009E077E">
        <w:fldChar w:fldCharType="begin"/>
      </w:r>
      <w:r w:rsidR="009E077E">
        <w:instrText xml:space="preserve"> SEQ Figure \* ARABIC </w:instrText>
      </w:r>
      <w:r w:rsidR="009E077E">
        <w:fldChar w:fldCharType="separate"/>
      </w:r>
      <w:r w:rsidR="00664DE3">
        <w:rPr>
          <w:noProof/>
        </w:rPr>
        <w:t>2</w:t>
      </w:r>
      <w:r w:rsidR="009E077E">
        <w:rPr>
          <w:noProof/>
        </w:rPr>
        <w:fldChar w:fldCharType="end"/>
      </w:r>
      <w:bookmarkEnd w:id="1"/>
      <w:r>
        <w:t xml:space="preserve"> – </w:t>
      </w:r>
      <w:r w:rsidRPr="00E16633">
        <w:t>Multiple PDU Sets are included in one Data Burst.</w:t>
      </w:r>
    </w:p>
    <w:p w14:paraId="76AED03F" w14:textId="2CF7A520" w:rsidR="009C2F44" w:rsidRDefault="009C2F44" w:rsidP="009C2F44">
      <w:r w:rsidRPr="00EC47F0">
        <w:rPr>
          <w:b/>
          <w:bCs/>
        </w:rPr>
        <w:t xml:space="preserve">Observation </w:t>
      </w:r>
      <w:r w:rsidR="007C411C">
        <w:rPr>
          <w:b/>
          <w:bCs/>
        </w:rPr>
        <w:t>4</w:t>
      </w:r>
      <w:r>
        <w:t>: Triggering regular BSR as EoDB indication as soon as the buffer becomes empty may result in wrong EoDB indication to the network.</w:t>
      </w:r>
    </w:p>
    <w:p w14:paraId="2B77FA1F" w14:textId="77777777" w:rsidR="009C2F44" w:rsidRDefault="009C2F44" w:rsidP="009C2F44">
      <w:pPr>
        <w:rPr>
          <w:lang w:val="en-US"/>
        </w:rPr>
      </w:pPr>
      <w:r>
        <w:rPr>
          <w:lang w:val="en-US"/>
        </w:rPr>
        <w:t xml:space="preserve">Note that when the network receives the EoDB indication, it may indicate to the UE to enter in sleep mode using WUS or skip the monitoring of the PDCCH by switching SSSG. </w:t>
      </w:r>
      <w:r>
        <w:t xml:space="preserve">The only way for the UE to rectify this early EoDB indication is to send a Scheduling Request (SR) to indicate to the NW that additional data is ready to be transmitted. </w:t>
      </w:r>
      <w:r w:rsidRPr="00B47DB1">
        <w:t xml:space="preserve">However, the data transmission </w:t>
      </w:r>
      <w:r>
        <w:t>may be</w:t>
      </w:r>
      <w:r w:rsidRPr="00B47DB1">
        <w:t xml:space="preserve"> delayed beyond the PDB depending on when this </w:t>
      </w:r>
      <w:r>
        <w:t>early EoDB indication</w:t>
      </w:r>
      <w:r w:rsidRPr="00B47DB1">
        <w:t xml:space="preserve"> occurs and system settings including the frame structure, and numerology.</w:t>
      </w:r>
      <w:r>
        <w:t xml:space="preserve"> </w:t>
      </w:r>
      <w:r>
        <w:rPr>
          <w:lang w:val="en-US"/>
        </w:rPr>
        <w:t>This problem can be solved by considering an additional EoDB timer, which is handled according to the following logic:</w:t>
      </w:r>
    </w:p>
    <w:p w14:paraId="34C34D35" w14:textId="77777777" w:rsidR="009C2F44" w:rsidRPr="001F7957" w:rsidRDefault="009C2F44" w:rsidP="009C2F44">
      <w:pPr>
        <w:pStyle w:val="B1"/>
        <w:rPr>
          <w:lang w:val="en-US"/>
        </w:rPr>
      </w:pPr>
      <w:r>
        <w:rPr>
          <w:lang w:val="en-US"/>
        </w:rPr>
        <w:t>-</w:t>
      </w:r>
      <w:r>
        <w:rPr>
          <w:lang w:val="en-US"/>
        </w:rPr>
        <w:tab/>
      </w:r>
      <w:r w:rsidRPr="001F7957">
        <w:rPr>
          <w:lang w:val="en-US"/>
        </w:rPr>
        <w:t>when the LCH/LCG buffer becomes empty, the EoDB timer is triggered;</w:t>
      </w:r>
    </w:p>
    <w:p w14:paraId="4375AAD8" w14:textId="77777777" w:rsidR="009C2F44" w:rsidRPr="001F7957" w:rsidRDefault="009C2F44" w:rsidP="009C2F44">
      <w:pPr>
        <w:pStyle w:val="B1"/>
        <w:rPr>
          <w:lang w:val="en-US"/>
        </w:rPr>
      </w:pPr>
      <w:r>
        <w:rPr>
          <w:lang w:val="en-US"/>
        </w:rPr>
        <w:t>-</w:t>
      </w:r>
      <w:r>
        <w:rPr>
          <w:lang w:val="en-US"/>
        </w:rPr>
        <w:tab/>
      </w:r>
      <w:r w:rsidRPr="001F7957">
        <w:rPr>
          <w:lang w:val="en-US"/>
        </w:rPr>
        <w:t>any PDU entering the buffer</w:t>
      </w:r>
      <w:r>
        <w:rPr>
          <w:lang w:val="en-US"/>
        </w:rPr>
        <w:t xml:space="preserve"> causes the</w:t>
      </w:r>
      <w:r w:rsidRPr="001F7957">
        <w:rPr>
          <w:lang w:val="en-US"/>
        </w:rPr>
        <w:t xml:space="preserve"> reset and stop </w:t>
      </w:r>
      <w:r>
        <w:rPr>
          <w:lang w:val="en-US"/>
        </w:rPr>
        <w:t xml:space="preserve">of </w:t>
      </w:r>
      <w:r w:rsidRPr="001F7957">
        <w:rPr>
          <w:lang w:val="en-US"/>
        </w:rPr>
        <w:t xml:space="preserve">the </w:t>
      </w:r>
      <w:r>
        <w:rPr>
          <w:lang w:val="en-US"/>
        </w:rPr>
        <w:t xml:space="preserve">EoDB </w:t>
      </w:r>
      <w:r w:rsidRPr="001F7957">
        <w:rPr>
          <w:lang w:val="en-US"/>
        </w:rPr>
        <w:t>timer.</w:t>
      </w:r>
    </w:p>
    <w:p w14:paraId="1427E9FA" w14:textId="77777777" w:rsidR="009C2F44" w:rsidRDefault="009C2F44" w:rsidP="009C2F44">
      <w:pPr>
        <w:rPr>
          <w:lang w:val="en-US"/>
        </w:rPr>
      </w:pPr>
      <w:r w:rsidRPr="001F7957">
        <w:rPr>
          <w:lang w:val="en-US"/>
        </w:rPr>
        <w:t xml:space="preserve">When the </w:t>
      </w:r>
      <w:r>
        <w:rPr>
          <w:lang w:val="en-US"/>
        </w:rPr>
        <w:t xml:space="preserve">EoDB </w:t>
      </w:r>
      <w:r w:rsidRPr="001F7957">
        <w:rPr>
          <w:lang w:val="en-US"/>
        </w:rPr>
        <w:t xml:space="preserve">timer expires, the UE triggers the transmission of a BSR </w:t>
      </w:r>
      <w:r>
        <w:rPr>
          <w:lang w:val="en-US"/>
        </w:rPr>
        <w:t>as</w:t>
      </w:r>
      <w:r w:rsidRPr="001F7957">
        <w:rPr>
          <w:lang w:val="en-US"/>
        </w:rPr>
        <w:t xml:space="preserve"> EoDB</w:t>
      </w:r>
      <w:r>
        <w:rPr>
          <w:lang w:val="en-US"/>
        </w:rPr>
        <w:t xml:space="preserve"> indication</w:t>
      </w:r>
      <w:r w:rsidRPr="001F7957">
        <w:rPr>
          <w:lang w:val="en-US"/>
        </w:rPr>
        <w:t xml:space="preserve">. This way the EoDB is indicated only after the </w:t>
      </w:r>
      <w:r>
        <w:rPr>
          <w:lang w:val="en-US"/>
        </w:rPr>
        <w:t xml:space="preserve">EoDB </w:t>
      </w:r>
      <w:r w:rsidRPr="001F7957">
        <w:rPr>
          <w:lang w:val="en-US"/>
        </w:rPr>
        <w:t>timer expires and unpredictable yet small delays between PDUs within the same data burst will not trigger premature EoDB</w:t>
      </w:r>
      <w:r>
        <w:rPr>
          <w:lang w:val="en-US"/>
        </w:rPr>
        <w:t xml:space="preserve"> indication</w:t>
      </w:r>
      <w:r w:rsidRPr="001F7957">
        <w:rPr>
          <w:lang w:val="en-US"/>
        </w:rPr>
        <w:t>.</w:t>
      </w:r>
    </w:p>
    <w:p w14:paraId="5A47D690" w14:textId="4C333151" w:rsidR="009C2F44" w:rsidRDefault="009C2F44" w:rsidP="009C2F44">
      <w:pPr>
        <w:rPr>
          <w:lang w:val="en-US"/>
        </w:rPr>
      </w:pPr>
      <w:r w:rsidRPr="00EC47F0">
        <w:rPr>
          <w:b/>
          <w:bCs/>
        </w:rPr>
        <w:t xml:space="preserve">Observation </w:t>
      </w:r>
      <w:r w:rsidR="007C411C">
        <w:rPr>
          <w:b/>
          <w:bCs/>
        </w:rPr>
        <w:t>5</w:t>
      </w:r>
      <w:r>
        <w:t>: Delay between consecutive PDUs within the same Data Burst may cause the early triggering of BSR as EoDB indication when the buffer becomes empty. This eventually increases the scheduling delay of the remaining data of the burst possibly beyond the PDB or PSDB.</w:t>
      </w:r>
    </w:p>
    <w:p w14:paraId="10FF3BBD" w14:textId="3CFD8E28" w:rsidR="009C2F44" w:rsidRDefault="009C2F44" w:rsidP="009C2F44">
      <w:r>
        <w:rPr>
          <w:b/>
          <w:bCs/>
        </w:rPr>
        <w:t>Proposal</w:t>
      </w:r>
      <w:r w:rsidRPr="00EC47F0">
        <w:rPr>
          <w:b/>
          <w:bCs/>
        </w:rPr>
        <w:t xml:space="preserve"> </w:t>
      </w:r>
      <w:r w:rsidR="007C411C">
        <w:rPr>
          <w:b/>
          <w:bCs/>
        </w:rPr>
        <w:t>3</w:t>
      </w:r>
      <w:r>
        <w:t>: Define a new timer to trigger a BSR as EoDB indication to avoid early triggering of EoDB indication.</w:t>
      </w:r>
    </w:p>
    <w:p w14:paraId="2AA38AF1" w14:textId="77777777" w:rsidR="009C2F44" w:rsidRDefault="009C2F44" w:rsidP="009C2F44">
      <w:r>
        <w:t>While the EoDB Timer solves the issue of early EoDB indication, using BSR for EoDB indication can still exhibit other problems due to the rules and conditions indicated in the TS 38.321 for triggering the BSR report. For example, when the UE can fill the whole grant with the buffered data and MAC CEs with higher priority than BSR, the UE shall remove the transmission of the BSR since there is no additional space for the (Padding) BSR, because TS 38.321 states:</w:t>
      </w:r>
    </w:p>
    <w:p w14:paraId="5F160BC0" w14:textId="77777777" w:rsidR="009C2F44" w:rsidRPr="00BC45F3" w:rsidRDefault="009C2F44" w:rsidP="009C2F44">
      <w:pPr>
        <w:rPr>
          <w:i/>
          <w:iCs/>
          <w:lang w:val="en-US"/>
        </w:rPr>
      </w:pPr>
      <w:r w:rsidRPr="00BC45F3">
        <w:rPr>
          <w:i/>
          <w:iCs/>
        </w:rPr>
        <w:lastRenderedPageBreak/>
        <w:t>“All triggered BSRs may be cancelled when the UL grant(s) can accommodate all pending data available for transmission but is not sufficient to additionally accommodate the BSR MAC CE plus its subheader.”</w:t>
      </w:r>
    </w:p>
    <w:p w14:paraId="6BCDBA89" w14:textId="77777777" w:rsidR="009C2F44" w:rsidRPr="008666C2" w:rsidRDefault="009C2F44" w:rsidP="009C2F44">
      <w:r>
        <w:rPr>
          <w:lang w:val="en-US"/>
        </w:rPr>
        <w:t xml:space="preserve">When the BSR as EoDB indication is cancelled, the network is unaware that the UE has no more data to transmit until the next data burst. Therefore, the network can schedule another grant for the UE (for example based on the last BSR it has received). </w:t>
      </w:r>
      <w:r w:rsidRPr="008666C2">
        <w:rPr>
          <w:lang w:val="en-US"/>
        </w:rPr>
        <w:t xml:space="preserve">The grant will not allow the UE to enter sleep mode since a DCI command will be sent by the </w:t>
      </w:r>
      <w:r>
        <w:rPr>
          <w:lang w:val="en-US"/>
        </w:rPr>
        <w:t>network</w:t>
      </w:r>
      <w:r w:rsidRPr="008666C2">
        <w:rPr>
          <w:lang w:val="en-US"/>
        </w:rPr>
        <w:t xml:space="preserve"> and the DCI will trigger the DRX inactivity timer, which keeps the UE active even if the UE has no data in the buffer to transmit. While this problem does not cause the loss (or delay) of any data, the UE loses an opportunity to save some power by entering in sleep mode and </w:t>
      </w:r>
      <w:r>
        <w:rPr>
          <w:lang w:val="en-US"/>
        </w:rPr>
        <w:t>the network</w:t>
      </w:r>
      <w:r w:rsidRPr="008666C2">
        <w:rPr>
          <w:lang w:val="en-US"/>
        </w:rPr>
        <w:t xml:space="preserve"> waste</w:t>
      </w:r>
      <w:r>
        <w:rPr>
          <w:lang w:val="en-US"/>
        </w:rPr>
        <w:t>s</w:t>
      </w:r>
      <w:r w:rsidRPr="008666C2">
        <w:rPr>
          <w:lang w:val="en-US"/>
        </w:rPr>
        <w:t xml:space="preserve"> radio resources since the granted resources are used by the UE only to send a BSR for EoDB – something that was </w:t>
      </w:r>
      <w:r>
        <w:rPr>
          <w:lang w:val="en-US"/>
        </w:rPr>
        <w:t xml:space="preserve">already </w:t>
      </w:r>
      <w:r w:rsidRPr="008666C2">
        <w:rPr>
          <w:lang w:val="en-US"/>
        </w:rPr>
        <w:t>available as information</w:t>
      </w:r>
      <w:r>
        <w:rPr>
          <w:lang w:val="en-US"/>
        </w:rPr>
        <w:t xml:space="preserve"> at the UE, but it could not be transmitted due to the cancelling of BSR</w:t>
      </w:r>
      <w:r w:rsidRPr="008666C2">
        <w:rPr>
          <w:lang w:val="en-US"/>
        </w:rPr>
        <w:t>.</w:t>
      </w:r>
    </w:p>
    <w:p w14:paraId="4E7A084A" w14:textId="58D21075" w:rsidR="009C2F44" w:rsidRDefault="009C2F44" w:rsidP="009C2F44">
      <w:r w:rsidRPr="00EC47F0">
        <w:rPr>
          <w:b/>
          <w:bCs/>
        </w:rPr>
        <w:t xml:space="preserve">Observation </w:t>
      </w:r>
      <w:r w:rsidR="007C411C">
        <w:rPr>
          <w:b/>
          <w:bCs/>
        </w:rPr>
        <w:t>6</w:t>
      </w:r>
      <w:r>
        <w:t xml:space="preserve">: The cancellation of BSR as EoDB indication when there is no space in the grant to </w:t>
      </w:r>
      <w:r w:rsidRPr="00DE5F79">
        <w:t xml:space="preserve">accommodate </w:t>
      </w:r>
      <w:r>
        <w:t>BSR and</w:t>
      </w:r>
      <w:r w:rsidRPr="00DE5F79">
        <w:t xml:space="preserve"> its subheader</w:t>
      </w:r>
      <w:r>
        <w:t xml:space="preserve"> may cause higher UE power consumption and waste of radio resources.</w:t>
      </w:r>
    </w:p>
    <w:p w14:paraId="3A9CD5BA" w14:textId="77777777" w:rsidR="009C2F44" w:rsidRPr="00243527" w:rsidRDefault="009C2F44" w:rsidP="009C2F44">
      <w:pPr>
        <w:rPr>
          <w:lang w:val="en-US"/>
        </w:rPr>
      </w:pPr>
      <w:r w:rsidRPr="00243527">
        <w:rPr>
          <w:lang w:val="en-US"/>
        </w:rPr>
        <w:t>This problem can be solved if the EoDB indication is provided by higher layers</w:t>
      </w:r>
      <w:r>
        <w:rPr>
          <w:lang w:val="en-US"/>
        </w:rPr>
        <w:t xml:space="preserve"> (e.g., in PDCP). Specifically, the </w:t>
      </w:r>
      <w:r w:rsidRPr="00243527">
        <w:rPr>
          <w:lang w:val="en-US"/>
        </w:rPr>
        <w:t>new design properties of the EoDB indication</w:t>
      </w:r>
      <w:r>
        <w:rPr>
          <w:lang w:val="en-US"/>
        </w:rPr>
        <w:t xml:space="preserve"> are</w:t>
      </w:r>
      <w:r w:rsidRPr="00243527">
        <w:rPr>
          <w:lang w:val="en-US"/>
        </w:rPr>
        <w:t>:</w:t>
      </w:r>
    </w:p>
    <w:p w14:paraId="2DC0080E" w14:textId="77777777" w:rsidR="009C2F44" w:rsidRPr="00243527" w:rsidRDefault="009C2F44" w:rsidP="009C2F44">
      <w:pPr>
        <w:pStyle w:val="B1"/>
        <w:rPr>
          <w:lang w:val="en-US"/>
        </w:rPr>
      </w:pPr>
      <w:r>
        <w:rPr>
          <w:lang w:val="en-US"/>
        </w:rPr>
        <w:t>-</w:t>
      </w:r>
      <w:r>
        <w:rPr>
          <w:lang w:val="en-US"/>
        </w:rPr>
        <w:tab/>
      </w:r>
      <w:r w:rsidRPr="00243527">
        <w:rPr>
          <w:lang w:val="en-US"/>
        </w:rPr>
        <w:t>new BSR trigger based on application EoDB indication in PDCP</w:t>
      </w:r>
      <w:r>
        <w:rPr>
          <w:lang w:val="en-US"/>
        </w:rPr>
        <w:t>;</w:t>
      </w:r>
    </w:p>
    <w:p w14:paraId="3B01BF80" w14:textId="77777777" w:rsidR="009C2F44" w:rsidRPr="00243527" w:rsidRDefault="009C2F44" w:rsidP="009C2F44">
      <w:pPr>
        <w:pStyle w:val="B1"/>
        <w:rPr>
          <w:lang w:val="en-US"/>
        </w:rPr>
      </w:pPr>
      <w:r>
        <w:rPr>
          <w:lang w:val="en-US"/>
        </w:rPr>
        <w:t>-</w:t>
      </w:r>
      <w:r>
        <w:rPr>
          <w:lang w:val="en-US"/>
        </w:rPr>
        <w:tab/>
      </w:r>
      <w:r w:rsidRPr="00243527">
        <w:rPr>
          <w:lang w:val="en-US"/>
        </w:rPr>
        <w:t>new dedicated LCID</w:t>
      </w:r>
      <w:r>
        <w:rPr>
          <w:lang w:val="en-US"/>
        </w:rPr>
        <w:t xml:space="preserve"> as indication of EoDB;</w:t>
      </w:r>
    </w:p>
    <w:p w14:paraId="4D1C771A" w14:textId="77777777" w:rsidR="009C2F44" w:rsidRPr="00724014" w:rsidRDefault="009C2F44" w:rsidP="009C2F44">
      <w:pPr>
        <w:pStyle w:val="B1"/>
        <w:rPr>
          <w:lang w:val="en-US"/>
        </w:rPr>
      </w:pPr>
      <w:r>
        <w:rPr>
          <w:lang w:val="en-US"/>
        </w:rPr>
        <w:t>-</w:t>
      </w:r>
      <w:r>
        <w:rPr>
          <w:lang w:val="en-US"/>
        </w:rPr>
        <w:tab/>
      </w:r>
      <w:r w:rsidRPr="00243527">
        <w:rPr>
          <w:lang w:val="en-US"/>
        </w:rPr>
        <w:t>new priority arrangement for MAC CE construction</w:t>
      </w:r>
      <w:r>
        <w:rPr>
          <w:lang w:val="en-US"/>
        </w:rPr>
        <w:t>.</w:t>
      </w:r>
    </w:p>
    <w:p w14:paraId="581205F9" w14:textId="77777777" w:rsidR="009C2F44" w:rsidRPr="001A6566" w:rsidRDefault="009C2F44" w:rsidP="009C2F44">
      <w:r>
        <w:t xml:space="preserve">The new </w:t>
      </w:r>
      <w:r w:rsidRPr="00243527">
        <w:rPr>
          <w:lang w:val="en-US"/>
        </w:rPr>
        <w:t>dedicated LCID</w:t>
      </w:r>
      <w:r>
        <w:rPr>
          <w:lang w:val="en-US"/>
        </w:rPr>
        <w:t xml:space="preserve"> (point 1) together with a </w:t>
      </w:r>
      <w:r w:rsidRPr="00243527">
        <w:rPr>
          <w:lang w:val="en-US"/>
        </w:rPr>
        <w:t>new BSR trigger based on application EoDB</w:t>
      </w:r>
      <w:r>
        <w:rPr>
          <w:lang w:val="en-US"/>
        </w:rPr>
        <w:t xml:space="preserve"> (point 2)</w:t>
      </w:r>
      <w:r w:rsidRPr="00243527">
        <w:rPr>
          <w:lang w:val="en-US"/>
        </w:rPr>
        <w:t xml:space="preserve"> </w:t>
      </w:r>
      <w:r>
        <w:rPr>
          <w:lang w:val="en-US"/>
        </w:rPr>
        <w:t xml:space="preserve">eliminate the need of using BSR with BS=0 and enable the possibility of triggering the EoDB indication even when some buffer is not empty, respectively. For example, in case of eMBB and XR traffic mapped into two different LCGs, the EoDB of the XR traffic can be signaled to the network using a BSR with new LCID together with a BSR for the size of buffered eMBB data. This provides more flexibility to decide and control data transmission and UE sleep operations. Finally, the </w:t>
      </w:r>
      <w:r w:rsidRPr="00243527">
        <w:rPr>
          <w:lang w:val="en-US"/>
        </w:rPr>
        <w:t>new priority arrangement for MAC CE construction</w:t>
      </w:r>
      <w:r>
        <w:rPr>
          <w:lang w:val="en-US"/>
        </w:rPr>
        <w:t xml:space="preserve"> (point 3) enables the transmission of BSR as EoDB indication when there is not enough space for all MAC CEs. Specifically, t</w:t>
      </w:r>
      <w:r w:rsidRPr="001A6566">
        <w:rPr>
          <w:lang w:val="en-US"/>
        </w:rPr>
        <w:t xml:space="preserve">o make sure the new LCID is used </w:t>
      </w:r>
      <w:r>
        <w:rPr>
          <w:lang w:val="en-US"/>
        </w:rPr>
        <w:t xml:space="preserve">as EoDB indication, </w:t>
      </w:r>
      <w:r w:rsidRPr="001A6566">
        <w:rPr>
          <w:lang w:val="en-US"/>
        </w:rPr>
        <w:t>the new trigger must be with higher priority than Regular or periodic BSR and by extension padding BSR.</w:t>
      </w:r>
    </w:p>
    <w:p w14:paraId="467C0004" w14:textId="4108658D" w:rsidR="009C2F44" w:rsidRDefault="009C2F44" w:rsidP="009C2F44">
      <w:pPr>
        <w:rPr>
          <w:lang w:val="en-US"/>
        </w:rPr>
      </w:pPr>
      <w:r>
        <w:rPr>
          <w:b/>
          <w:bCs/>
        </w:rPr>
        <w:t>Proposal</w:t>
      </w:r>
      <w:r w:rsidRPr="00EC47F0">
        <w:rPr>
          <w:b/>
          <w:bCs/>
        </w:rPr>
        <w:t xml:space="preserve"> </w:t>
      </w:r>
      <w:r w:rsidR="007C411C">
        <w:rPr>
          <w:b/>
          <w:bCs/>
        </w:rPr>
        <w:t>4</w:t>
      </w:r>
      <w:r>
        <w:t xml:space="preserve">: Define a </w:t>
      </w:r>
      <w:r w:rsidRPr="00243527">
        <w:rPr>
          <w:lang w:val="en-US"/>
        </w:rPr>
        <w:t>new BSR trigger based on application EoDB indication in PDCP</w:t>
      </w:r>
      <w:r>
        <w:t xml:space="preserve"> and a </w:t>
      </w:r>
      <w:r w:rsidRPr="00243527">
        <w:rPr>
          <w:lang w:val="en-US"/>
        </w:rPr>
        <w:t>new dedicated LCID</w:t>
      </w:r>
      <w:r>
        <w:rPr>
          <w:lang w:val="en-US"/>
        </w:rPr>
        <w:t xml:space="preserve"> as indication of EoDB.</w:t>
      </w:r>
    </w:p>
    <w:p w14:paraId="1E197C23" w14:textId="0E68F8FD" w:rsidR="009C2F44" w:rsidRDefault="009C2F44" w:rsidP="009C2F44">
      <w:bookmarkStart w:id="2" w:name="_Hlk146207059"/>
      <w:r>
        <w:rPr>
          <w:b/>
          <w:bCs/>
        </w:rPr>
        <w:t>Proposal</w:t>
      </w:r>
      <w:r w:rsidRPr="00EC47F0">
        <w:rPr>
          <w:b/>
          <w:bCs/>
        </w:rPr>
        <w:t xml:space="preserve"> </w:t>
      </w:r>
      <w:r w:rsidR="007C411C">
        <w:rPr>
          <w:b/>
          <w:bCs/>
        </w:rPr>
        <w:t>5</w:t>
      </w:r>
      <w:r>
        <w:t>: Update the priority of l</w:t>
      </w:r>
      <w:r w:rsidRPr="00634CFA">
        <w:t xml:space="preserve">ogical channels </w:t>
      </w:r>
      <w:r>
        <w:t xml:space="preserve">indicated in section 5.4.3.1.3 of </w:t>
      </w:r>
      <w:r w:rsidRPr="009E077E">
        <w:t>TS 38.321</w:t>
      </w:r>
      <w:r>
        <w:t xml:space="preserve">. </w:t>
      </w:r>
    </w:p>
    <w:bookmarkEnd w:id="2"/>
    <w:p w14:paraId="52BC06A8" w14:textId="77777777" w:rsidR="009C2F44" w:rsidRPr="00593A4F" w:rsidRDefault="009C2F44" w:rsidP="009C2F44">
      <w:pPr>
        <w:rPr>
          <w:lang w:val="en-US"/>
        </w:rPr>
      </w:pPr>
    </w:p>
    <w:p w14:paraId="1BC82ECA" w14:textId="4087BCEF" w:rsidR="009339CB" w:rsidRPr="006E13D1" w:rsidRDefault="009339CB" w:rsidP="009339CB"/>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Pr="006E13D1" w:rsidRDefault="009339CB" w:rsidP="009339CB">
      <w:r>
        <w:t>This document has made the following observations:</w:t>
      </w:r>
    </w:p>
    <w:p w14:paraId="4BF94CAE" w14:textId="77777777" w:rsidR="007C411C" w:rsidRPr="00664DE3" w:rsidRDefault="007C411C" w:rsidP="007C411C">
      <w:r w:rsidRPr="00B84DB2">
        <w:rPr>
          <w:b/>
        </w:rPr>
        <w:t>Observation 1</w:t>
      </w:r>
      <w:r w:rsidRPr="007A2E55">
        <w:rPr>
          <w:bCs/>
        </w:rPr>
        <w:t>:</w:t>
      </w:r>
      <w:r>
        <w:t xml:space="preserve"> R</w:t>
      </w:r>
      <w:r w:rsidRPr="008A4A88">
        <w:t>eference time and periodicity</w:t>
      </w:r>
      <w:r>
        <w:t xml:space="preserve"> of the traffic identify the expected arrival time of each burst.</w:t>
      </w:r>
    </w:p>
    <w:p w14:paraId="35FF8C59" w14:textId="77777777" w:rsidR="007C411C" w:rsidRPr="00664DE3" w:rsidRDefault="007C411C" w:rsidP="007C411C">
      <w:r w:rsidRPr="00B84DB2">
        <w:rPr>
          <w:b/>
        </w:rPr>
        <w:t xml:space="preserve">Observation </w:t>
      </w:r>
      <w:r>
        <w:rPr>
          <w:b/>
        </w:rPr>
        <w:t>2</w:t>
      </w:r>
      <w:r w:rsidRPr="007A2E55">
        <w:rPr>
          <w:bCs/>
        </w:rPr>
        <w:t>:</w:t>
      </w:r>
      <w:r>
        <w:t xml:space="preserve"> Jitter distribution can be</w:t>
      </w:r>
      <w:r w:rsidRPr="008A4A88">
        <w:t xml:space="preserve"> time </w:t>
      </w:r>
      <w:r>
        <w:t>long tailed and jitter range can be shifted with respect to the expected arrival time.</w:t>
      </w:r>
    </w:p>
    <w:p w14:paraId="03192575" w14:textId="77777777" w:rsidR="007C411C" w:rsidRDefault="007C411C" w:rsidP="007C411C">
      <w:r w:rsidRPr="00B84DB2">
        <w:rPr>
          <w:b/>
        </w:rPr>
        <w:t xml:space="preserve">Observation </w:t>
      </w:r>
      <w:r>
        <w:rPr>
          <w:b/>
        </w:rPr>
        <w:t>3</w:t>
      </w:r>
      <w:r w:rsidRPr="007A2E55">
        <w:rPr>
          <w:bCs/>
        </w:rPr>
        <w:t>:</w:t>
      </w:r>
      <w:r>
        <w:t xml:space="preserve"> Padding BSR is transmitted only when the grant is larger than the data to be transmitted.</w:t>
      </w:r>
    </w:p>
    <w:p w14:paraId="1B2129FF" w14:textId="77777777" w:rsidR="007C411C" w:rsidRDefault="007C411C" w:rsidP="007C411C">
      <w:r w:rsidRPr="00EC47F0">
        <w:rPr>
          <w:b/>
          <w:bCs/>
        </w:rPr>
        <w:t xml:space="preserve">Observation </w:t>
      </w:r>
      <w:r>
        <w:rPr>
          <w:b/>
          <w:bCs/>
        </w:rPr>
        <w:t>4</w:t>
      </w:r>
      <w:r>
        <w:t>: Triggering regular BSR as EoDB indication as soon as the buffer becomes empty may result in wrong EoDB indication to the network.</w:t>
      </w:r>
    </w:p>
    <w:p w14:paraId="7BAF53B6" w14:textId="77777777" w:rsidR="007C411C" w:rsidRDefault="007C411C" w:rsidP="007C411C">
      <w:pPr>
        <w:rPr>
          <w:lang w:val="en-US"/>
        </w:rPr>
      </w:pPr>
      <w:r w:rsidRPr="00EC47F0">
        <w:rPr>
          <w:b/>
          <w:bCs/>
        </w:rPr>
        <w:t xml:space="preserve">Observation </w:t>
      </w:r>
      <w:r>
        <w:rPr>
          <w:b/>
          <w:bCs/>
        </w:rPr>
        <w:t>5</w:t>
      </w:r>
      <w:r>
        <w:t>: Delay between consecutive PDUs within the same Data Burst may cause the early triggering of BSR as EoDB indication when the buffer becomes empty. This eventually increases the scheduling delay of the remaining data of the burst possibly beyond the PDB or PSDB.</w:t>
      </w:r>
    </w:p>
    <w:p w14:paraId="06D0C116" w14:textId="77777777" w:rsidR="007C411C" w:rsidRDefault="007C411C" w:rsidP="007C411C">
      <w:r w:rsidRPr="00EC47F0">
        <w:rPr>
          <w:b/>
          <w:bCs/>
        </w:rPr>
        <w:t xml:space="preserve">Observation </w:t>
      </w:r>
      <w:r>
        <w:rPr>
          <w:b/>
          <w:bCs/>
        </w:rPr>
        <w:t>6</w:t>
      </w:r>
      <w:r>
        <w:t xml:space="preserve">: The cancellation of BSR as EoDB indication when there is no space in the grant to </w:t>
      </w:r>
      <w:r w:rsidRPr="00DE5F79">
        <w:t xml:space="preserve">accommodate </w:t>
      </w:r>
      <w:r>
        <w:t>BSR and</w:t>
      </w:r>
      <w:r w:rsidRPr="00DE5F79">
        <w:t xml:space="preserve"> its subheader</w:t>
      </w:r>
      <w:r>
        <w:t xml:space="preserve"> may cause higher UE power consumption and waste of radio resources.</w:t>
      </w:r>
    </w:p>
    <w:p w14:paraId="38554FE7" w14:textId="686442A4" w:rsidR="009339CB" w:rsidRDefault="009339CB" w:rsidP="009339CB"/>
    <w:p w14:paraId="14CA0FD8" w14:textId="527EC162" w:rsidR="00E8381C" w:rsidRPr="004F4540" w:rsidRDefault="009339CB" w:rsidP="009339CB">
      <w:pPr>
        <w:rPr>
          <w:bCs/>
        </w:rPr>
      </w:pPr>
      <w:r>
        <w:rPr>
          <w:bCs/>
        </w:rPr>
        <w:lastRenderedPageBreak/>
        <w:t>And proposed the following:</w:t>
      </w:r>
    </w:p>
    <w:p w14:paraId="36FA910E" w14:textId="77777777" w:rsidR="007C411C" w:rsidRPr="00664DE3" w:rsidRDefault="007C411C" w:rsidP="007C411C">
      <w:r>
        <w:rPr>
          <w:b/>
        </w:rPr>
        <w:t>Proposal 1</w:t>
      </w:r>
      <w:r w:rsidRPr="007A2E55">
        <w:rPr>
          <w:bCs/>
        </w:rPr>
        <w:t>:</w:t>
      </w:r>
      <w:r>
        <w:t xml:space="preserve"> Consider Option 3.A (</w:t>
      </w:r>
      <w:r w:rsidRPr="004A0CCB">
        <w:t>min/max</w:t>
      </w:r>
      <w:r>
        <w:t>) as format of the jitter singled using RRC UAI and corresponding text proposal.</w:t>
      </w:r>
    </w:p>
    <w:p w14:paraId="76C51EDD" w14:textId="77777777" w:rsidR="007C411C" w:rsidRDefault="007C411C" w:rsidP="007C411C">
      <w:r>
        <w:rPr>
          <w:b/>
          <w:bCs/>
        </w:rPr>
        <w:t>Proposal</w:t>
      </w:r>
      <w:r w:rsidRPr="00EC47F0">
        <w:rPr>
          <w:b/>
          <w:bCs/>
        </w:rPr>
        <w:t xml:space="preserve"> </w:t>
      </w:r>
      <w:r>
        <w:rPr>
          <w:b/>
          <w:bCs/>
        </w:rPr>
        <w:t>2</w:t>
      </w:r>
      <w:r>
        <w:t>: Define a new trigger for BSR as EoDB indication based on the status of the LCH or LCG buffers.</w:t>
      </w:r>
    </w:p>
    <w:p w14:paraId="023CA540" w14:textId="77777777" w:rsidR="007C411C" w:rsidRDefault="007C411C" w:rsidP="007C411C">
      <w:r>
        <w:rPr>
          <w:b/>
          <w:bCs/>
        </w:rPr>
        <w:t>Proposal</w:t>
      </w:r>
      <w:r w:rsidRPr="00EC47F0">
        <w:rPr>
          <w:b/>
          <w:bCs/>
        </w:rPr>
        <w:t xml:space="preserve"> </w:t>
      </w:r>
      <w:r>
        <w:rPr>
          <w:b/>
          <w:bCs/>
        </w:rPr>
        <w:t>3</w:t>
      </w:r>
      <w:r>
        <w:t>: Define a new timer to trigger a BSR as EoDB indication to avoid early triggering of EoDB indication.</w:t>
      </w:r>
    </w:p>
    <w:p w14:paraId="45749F14" w14:textId="77777777" w:rsidR="007C411C" w:rsidRDefault="007C411C" w:rsidP="007C411C">
      <w:pPr>
        <w:rPr>
          <w:lang w:val="en-US"/>
        </w:rPr>
      </w:pPr>
      <w:r>
        <w:rPr>
          <w:b/>
          <w:bCs/>
        </w:rPr>
        <w:t>Proposal</w:t>
      </w:r>
      <w:r w:rsidRPr="00EC47F0">
        <w:rPr>
          <w:b/>
          <w:bCs/>
        </w:rPr>
        <w:t xml:space="preserve"> </w:t>
      </w:r>
      <w:r>
        <w:rPr>
          <w:b/>
          <w:bCs/>
        </w:rPr>
        <w:t>4</w:t>
      </w:r>
      <w:r>
        <w:t xml:space="preserve">: Define a </w:t>
      </w:r>
      <w:r w:rsidRPr="00243527">
        <w:rPr>
          <w:lang w:val="en-US"/>
        </w:rPr>
        <w:t>new BSR trigger based on application EoDB indication in PDCP</w:t>
      </w:r>
      <w:r>
        <w:t xml:space="preserve"> and a </w:t>
      </w:r>
      <w:r w:rsidRPr="00243527">
        <w:rPr>
          <w:lang w:val="en-US"/>
        </w:rPr>
        <w:t>new dedicated LCID</w:t>
      </w:r>
      <w:r>
        <w:rPr>
          <w:lang w:val="en-US"/>
        </w:rPr>
        <w:t xml:space="preserve"> as indication of EoDB.</w:t>
      </w:r>
    </w:p>
    <w:p w14:paraId="2E0BAC00" w14:textId="55893D12" w:rsidR="007C411C" w:rsidRDefault="007C411C" w:rsidP="007C411C">
      <w:r>
        <w:rPr>
          <w:b/>
          <w:bCs/>
        </w:rPr>
        <w:t>Proposal</w:t>
      </w:r>
      <w:r w:rsidRPr="00EC47F0">
        <w:rPr>
          <w:b/>
          <w:bCs/>
        </w:rPr>
        <w:t xml:space="preserve"> </w:t>
      </w:r>
      <w:r>
        <w:rPr>
          <w:b/>
          <w:bCs/>
        </w:rPr>
        <w:t>5</w:t>
      </w:r>
      <w:r>
        <w:t>: Update the priority of l</w:t>
      </w:r>
      <w:r w:rsidRPr="00634CFA">
        <w:t xml:space="preserve">ogical channels </w:t>
      </w:r>
      <w:r>
        <w:t xml:space="preserve">indicated in section 5.4.3.1.3 of </w:t>
      </w:r>
      <w:r w:rsidRPr="009E077E">
        <w:t>TS 38.321</w:t>
      </w:r>
      <w:r>
        <w:t xml:space="preserve">. </w:t>
      </w:r>
    </w:p>
    <w:p w14:paraId="2FC48D8E" w14:textId="3D229D19" w:rsidR="009339CB" w:rsidRPr="006E13D1" w:rsidRDefault="009339CB" w:rsidP="009339CB"/>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1022A" w14:textId="77777777" w:rsidR="00A01885" w:rsidRDefault="00A01885">
      <w:r>
        <w:separator/>
      </w:r>
    </w:p>
  </w:endnote>
  <w:endnote w:type="continuationSeparator" w:id="0">
    <w:p w14:paraId="18E323CB" w14:textId="77777777" w:rsidR="00A01885" w:rsidRDefault="00A01885">
      <w:r>
        <w:continuationSeparator/>
      </w:r>
    </w:p>
  </w:endnote>
  <w:endnote w:type="continuationNotice" w:id="1">
    <w:p w14:paraId="3A4D45F2" w14:textId="77777777" w:rsidR="00A01885" w:rsidRDefault="00A018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BC55A" w14:textId="77777777" w:rsidR="00A01885" w:rsidRDefault="00A01885">
      <w:r>
        <w:separator/>
      </w:r>
    </w:p>
  </w:footnote>
  <w:footnote w:type="continuationSeparator" w:id="0">
    <w:p w14:paraId="3EEC4368" w14:textId="77777777" w:rsidR="00A01885" w:rsidRDefault="00A01885">
      <w:r>
        <w:continuationSeparator/>
      </w:r>
    </w:p>
  </w:footnote>
  <w:footnote w:type="continuationNotice" w:id="1">
    <w:p w14:paraId="7FA84AE5" w14:textId="77777777" w:rsidR="00A01885" w:rsidRDefault="00A018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626B99"/>
    <w:multiLevelType w:val="hybridMultilevel"/>
    <w:tmpl w:val="15A6C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4866526"/>
    <w:multiLevelType w:val="hybridMultilevel"/>
    <w:tmpl w:val="0740662E"/>
    <w:lvl w:ilvl="0" w:tplc="133668CA">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4"/>
  </w:num>
  <w:num w:numId="5" w16cid:durableId="630793192">
    <w:abstractNumId w:val="3"/>
  </w:num>
  <w:num w:numId="6" w16cid:durableId="1154301696">
    <w:abstractNumId w:val="5"/>
  </w:num>
  <w:num w:numId="7" w16cid:durableId="1489399165">
    <w:abstractNumId w:val="6"/>
  </w:num>
  <w:num w:numId="8" w16cid:durableId="1742017255">
    <w:abstractNumId w:val="7"/>
  </w:num>
  <w:num w:numId="9" w16cid:durableId="12925941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28E"/>
    <w:rsid w:val="0000331C"/>
    <w:rsid w:val="00006C10"/>
    <w:rsid w:val="00007EC7"/>
    <w:rsid w:val="000136E4"/>
    <w:rsid w:val="00016557"/>
    <w:rsid w:val="00023C40"/>
    <w:rsid w:val="000244CA"/>
    <w:rsid w:val="00033397"/>
    <w:rsid w:val="00040095"/>
    <w:rsid w:val="000417DA"/>
    <w:rsid w:val="00064845"/>
    <w:rsid w:val="00065268"/>
    <w:rsid w:val="00073C9C"/>
    <w:rsid w:val="00076412"/>
    <w:rsid w:val="00076447"/>
    <w:rsid w:val="00076E4C"/>
    <w:rsid w:val="00077A09"/>
    <w:rsid w:val="00080512"/>
    <w:rsid w:val="00090468"/>
    <w:rsid w:val="00094568"/>
    <w:rsid w:val="000A7E69"/>
    <w:rsid w:val="000B7BCF"/>
    <w:rsid w:val="000C522B"/>
    <w:rsid w:val="000D58AB"/>
    <w:rsid w:val="000E0937"/>
    <w:rsid w:val="001030D2"/>
    <w:rsid w:val="001054E1"/>
    <w:rsid w:val="00112F1A"/>
    <w:rsid w:val="00123F60"/>
    <w:rsid w:val="00145075"/>
    <w:rsid w:val="00162D97"/>
    <w:rsid w:val="00164D51"/>
    <w:rsid w:val="001741A0"/>
    <w:rsid w:val="00175FA0"/>
    <w:rsid w:val="001823EC"/>
    <w:rsid w:val="0018542A"/>
    <w:rsid w:val="00186BED"/>
    <w:rsid w:val="00194CD0"/>
    <w:rsid w:val="001B0D0A"/>
    <w:rsid w:val="001B3863"/>
    <w:rsid w:val="001B49C9"/>
    <w:rsid w:val="001B630E"/>
    <w:rsid w:val="001C23F4"/>
    <w:rsid w:val="001C4F79"/>
    <w:rsid w:val="001C5BA6"/>
    <w:rsid w:val="001F168B"/>
    <w:rsid w:val="001F7831"/>
    <w:rsid w:val="00204045"/>
    <w:rsid w:val="00204BDB"/>
    <w:rsid w:val="00206F97"/>
    <w:rsid w:val="0020712B"/>
    <w:rsid w:val="002120F6"/>
    <w:rsid w:val="002236C1"/>
    <w:rsid w:val="0022606D"/>
    <w:rsid w:val="00231728"/>
    <w:rsid w:val="00234967"/>
    <w:rsid w:val="00244A05"/>
    <w:rsid w:val="00250404"/>
    <w:rsid w:val="00250F70"/>
    <w:rsid w:val="00256B74"/>
    <w:rsid w:val="00257D8D"/>
    <w:rsid w:val="00260E19"/>
    <w:rsid w:val="002610D8"/>
    <w:rsid w:val="00273F52"/>
    <w:rsid w:val="002747EC"/>
    <w:rsid w:val="00275AB8"/>
    <w:rsid w:val="002855BF"/>
    <w:rsid w:val="00286EAF"/>
    <w:rsid w:val="00291FCD"/>
    <w:rsid w:val="002B2988"/>
    <w:rsid w:val="002B3314"/>
    <w:rsid w:val="002C721A"/>
    <w:rsid w:val="002F0D22"/>
    <w:rsid w:val="00311B17"/>
    <w:rsid w:val="003172DC"/>
    <w:rsid w:val="00325AE3"/>
    <w:rsid w:val="00326069"/>
    <w:rsid w:val="00351711"/>
    <w:rsid w:val="0035462D"/>
    <w:rsid w:val="0036459E"/>
    <w:rsid w:val="00364B41"/>
    <w:rsid w:val="0036685C"/>
    <w:rsid w:val="0038132A"/>
    <w:rsid w:val="00383096"/>
    <w:rsid w:val="0039346C"/>
    <w:rsid w:val="00395226"/>
    <w:rsid w:val="003A41EF"/>
    <w:rsid w:val="003A67BD"/>
    <w:rsid w:val="003A707E"/>
    <w:rsid w:val="003B2FA9"/>
    <w:rsid w:val="003B40AD"/>
    <w:rsid w:val="003C4E37"/>
    <w:rsid w:val="003D0FD0"/>
    <w:rsid w:val="003D15C2"/>
    <w:rsid w:val="003E16BE"/>
    <w:rsid w:val="003F2497"/>
    <w:rsid w:val="003F4E28"/>
    <w:rsid w:val="004006E8"/>
    <w:rsid w:val="00401855"/>
    <w:rsid w:val="0040496F"/>
    <w:rsid w:val="004243A1"/>
    <w:rsid w:val="0042558E"/>
    <w:rsid w:val="00437138"/>
    <w:rsid w:val="00446C3A"/>
    <w:rsid w:val="004576A1"/>
    <w:rsid w:val="00465587"/>
    <w:rsid w:val="00477455"/>
    <w:rsid w:val="00481035"/>
    <w:rsid w:val="004A0CCB"/>
    <w:rsid w:val="004A1F7B"/>
    <w:rsid w:val="004A2678"/>
    <w:rsid w:val="004A7863"/>
    <w:rsid w:val="004C44D2"/>
    <w:rsid w:val="004D3578"/>
    <w:rsid w:val="004D380D"/>
    <w:rsid w:val="004E213A"/>
    <w:rsid w:val="004E7553"/>
    <w:rsid w:val="004F1DA4"/>
    <w:rsid w:val="004F4540"/>
    <w:rsid w:val="004F73A7"/>
    <w:rsid w:val="00503171"/>
    <w:rsid w:val="00506C28"/>
    <w:rsid w:val="005349CA"/>
    <w:rsid w:val="00534DA0"/>
    <w:rsid w:val="00537809"/>
    <w:rsid w:val="00543E6C"/>
    <w:rsid w:val="00565087"/>
    <w:rsid w:val="0056573F"/>
    <w:rsid w:val="00571279"/>
    <w:rsid w:val="005926EA"/>
    <w:rsid w:val="005A13AB"/>
    <w:rsid w:val="005A49C6"/>
    <w:rsid w:val="005C354B"/>
    <w:rsid w:val="005C3C77"/>
    <w:rsid w:val="005C766E"/>
    <w:rsid w:val="005C7CD5"/>
    <w:rsid w:val="005D446F"/>
    <w:rsid w:val="005D5000"/>
    <w:rsid w:val="00600C79"/>
    <w:rsid w:val="0060714E"/>
    <w:rsid w:val="00607CAB"/>
    <w:rsid w:val="00611566"/>
    <w:rsid w:val="006362A5"/>
    <w:rsid w:val="00640A26"/>
    <w:rsid w:val="00646D99"/>
    <w:rsid w:val="00651922"/>
    <w:rsid w:val="00656910"/>
    <w:rsid w:val="006574C0"/>
    <w:rsid w:val="00664DE3"/>
    <w:rsid w:val="00664FE9"/>
    <w:rsid w:val="00695AB6"/>
    <w:rsid w:val="00696821"/>
    <w:rsid w:val="006A4AC1"/>
    <w:rsid w:val="006B13A2"/>
    <w:rsid w:val="006B2955"/>
    <w:rsid w:val="006C66D8"/>
    <w:rsid w:val="006D1E24"/>
    <w:rsid w:val="006D35DE"/>
    <w:rsid w:val="006E1057"/>
    <w:rsid w:val="006E1417"/>
    <w:rsid w:val="006F1BDE"/>
    <w:rsid w:val="006F516A"/>
    <w:rsid w:val="006F6A2C"/>
    <w:rsid w:val="007069DC"/>
    <w:rsid w:val="00710201"/>
    <w:rsid w:val="0071119E"/>
    <w:rsid w:val="0072073A"/>
    <w:rsid w:val="007342B5"/>
    <w:rsid w:val="00734A5B"/>
    <w:rsid w:val="0074104F"/>
    <w:rsid w:val="00741CEB"/>
    <w:rsid w:val="00744E76"/>
    <w:rsid w:val="00757D40"/>
    <w:rsid w:val="007612FF"/>
    <w:rsid w:val="007662B5"/>
    <w:rsid w:val="00781F0F"/>
    <w:rsid w:val="007844DD"/>
    <w:rsid w:val="0078727C"/>
    <w:rsid w:val="0079049D"/>
    <w:rsid w:val="00793DC5"/>
    <w:rsid w:val="00796823"/>
    <w:rsid w:val="007A2E55"/>
    <w:rsid w:val="007B18D8"/>
    <w:rsid w:val="007C095F"/>
    <w:rsid w:val="007C2DD0"/>
    <w:rsid w:val="007C411C"/>
    <w:rsid w:val="007C7C74"/>
    <w:rsid w:val="007E2143"/>
    <w:rsid w:val="007F2E08"/>
    <w:rsid w:val="008001EE"/>
    <w:rsid w:val="008024FA"/>
    <w:rsid w:val="008028A4"/>
    <w:rsid w:val="00813245"/>
    <w:rsid w:val="00831C98"/>
    <w:rsid w:val="00836CEB"/>
    <w:rsid w:val="00840DE0"/>
    <w:rsid w:val="00847CD0"/>
    <w:rsid w:val="00855B6F"/>
    <w:rsid w:val="008607A8"/>
    <w:rsid w:val="00860DAB"/>
    <w:rsid w:val="0086354A"/>
    <w:rsid w:val="008649C9"/>
    <w:rsid w:val="008768CA"/>
    <w:rsid w:val="00877A6A"/>
    <w:rsid w:val="00877EF9"/>
    <w:rsid w:val="00880559"/>
    <w:rsid w:val="008A4A88"/>
    <w:rsid w:val="008B5306"/>
    <w:rsid w:val="008B54E8"/>
    <w:rsid w:val="008C08A3"/>
    <w:rsid w:val="008C2E2A"/>
    <w:rsid w:val="008C3057"/>
    <w:rsid w:val="008D1A4E"/>
    <w:rsid w:val="008D2E4D"/>
    <w:rsid w:val="008D34E6"/>
    <w:rsid w:val="008E1928"/>
    <w:rsid w:val="008E632A"/>
    <w:rsid w:val="008F396F"/>
    <w:rsid w:val="008F3DCD"/>
    <w:rsid w:val="0090271F"/>
    <w:rsid w:val="00902DB9"/>
    <w:rsid w:val="0090466A"/>
    <w:rsid w:val="00905E5A"/>
    <w:rsid w:val="00923655"/>
    <w:rsid w:val="009248C6"/>
    <w:rsid w:val="009339CB"/>
    <w:rsid w:val="00934576"/>
    <w:rsid w:val="00936071"/>
    <w:rsid w:val="009376CD"/>
    <w:rsid w:val="00940212"/>
    <w:rsid w:val="00942EC2"/>
    <w:rsid w:val="00952519"/>
    <w:rsid w:val="009538CA"/>
    <w:rsid w:val="00961B32"/>
    <w:rsid w:val="00962509"/>
    <w:rsid w:val="00970DB3"/>
    <w:rsid w:val="00974BB0"/>
    <w:rsid w:val="00975BCD"/>
    <w:rsid w:val="009818A2"/>
    <w:rsid w:val="009928A9"/>
    <w:rsid w:val="009A0AF3"/>
    <w:rsid w:val="009A1631"/>
    <w:rsid w:val="009B07CD"/>
    <w:rsid w:val="009C19E9"/>
    <w:rsid w:val="009C2F44"/>
    <w:rsid w:val="009D74A6"/>
    <w:rsid w:val="009E077E"/>
    <w:rsid w:val="009E0E87"/>
    <w:rsid w:val="009E39D2"/>
    <w:rsid w:val="009F68B9"/>
    <w:rsid w:val="00A01374"/>
    <w:rsid w:val="00A01885"/>
    <w:rsid w:val="00A10F02"/>
    <w:rsid w:val="00A17176"/>
    <w:rsid w:val="00A204CA"/>
    <w:rsid w:val="00A209D6"/>
    <w:rsid w:val="00A22738"/>
    <w:rsid w:val="00A24DBD"/>
    <w:rsid w:val="00A36F5F"/>
    <w:rsid w:val="00A430EC"/>
    <w:rsid w:val="00A53724"/>
    <w:rsid w:val="00A54B2B"/>
    <w:rsid w:val="00A63314"/>
    <w:rsid w:val="00A703B6"/>
    <w:rsid w:val="00A820DB"/>
    <w:rsid w:val="00A82346"/>
    <w:rsid w:val="00A9671C"/>
    <w:rsid w:val="00A96CCB"/>
    <w:rsid w:val="00AA1553"/>
    <w:rsid w:val="00AC6B02"/>
    <w:rsid w:val="00AD7E7C"/>
    <w:rsid w:val="00AE5E66"/>
    <w:rsid w:val="00AE68F6"/>
    <w:rsid w:val="00AF21F8"/>
    <w:rsid w:val="00B05380"/>
    <w:rsid w:val="00B05962"/>
    <w:rsid w:val="00B15449"/>
    <w:rsid w:val="00B16C2F"/>
    <w:rsid w:val="00B2136D"/>
    <w:rsid w:val="00B27303"/>
    <w:rsid w:val="00B35A12"/>
    <w:rsid w:val="00B37A03"/>
    <w:rsid w:val="00B47FD1"/>
    <w:rsid w:val="00B516BB"/>
    <w:rsid w:val="00B528EC"/>
    <w:rsid w:val="00B7269B"/>
    <w:rsid w:val="00B7538C"/>
    <w:rsid w:val="00B84DB2"/>
    <w:rsid w:val="00B95575"/>
    <w:rsid w:val="00BA070E"/>
    <w:rsid w:val="00BC3555"/>
    <w:rsid w:val="00BE2545"/>
    <w:rsid w:val="00BF4B28"/>
    <w:rsid w:val="00C03FF7"/>
    <w:rsid w:val="00C057A1"/>
    <w:rsid w:val="00C12B51"/>
    <w:rsid w:val="00C24650"/>
    <w:rsid w:val="00C25465"/>
    <w:rsid w:val="00C309E1"/>
    <w:rsid w:val="00C33079"/>
    <w:rsid w:val="00C34BAD"/>
    <w:rsid w:val="00C37C6A"/>
    <w:rsid w:val="00C55A12"/>
    <w:rsid w:val="00C6553E"/>
    <w:rsid w:val="00C83A13"/>
    <w:rsid w:val="00C86F10"/>
    <w:rsid w:val="00C87171"/>
    <w:rsid w:val="00C9068C"/>
    <w:rsid w:val="00C92967"/>
    <w:rsid w:val="00C96CD3"/>
    <w:rsid w:val="00CA3D0C"/>
    <w:rsid w:val="00CA654B"/>
    <w:rsid w:val="00CB72B8"/>
    <w:rsid w:val="00CD0BA8"/>
    <w:rsid w:val="00CD4C7B"/>
    <w:rsid w:val="00CD58FE"/>
    <w:rsid w:val="00CF7933"/>
    <w:rsid w:val="00D01CCE"/>
    <w:rsid w:val="00D23063"/>
    <w:rsid w:val="00D33BE3"/>
    <w:rsid w:val="00D3792D"/>
    <w:rsid w:val="00D54820"/>
    <w:rsid w:val="00D55E47"/>
    <w:rsid w:val="00D62E19"/>
    <w:rsid w:val="00D67CD1"/>
    <w:rsid w:val="00D738D6"/>
    <w:rsid w:val="00D76D8E"/>
    <w:rsid w:val="00D80795"/>
    <w:rsid w:val="00D80D38"/>
    <w:rsid w:val="00D849A3"/>
    <w:rsid w:val="00D854BE"/>
    <w:rsid w:val="00D87E00"/>
    <w:rsid w:val="00D9134D"/>
    <w:rsid w:val="00D94BF0"/>
    <w:rsid w:val="00D96D11"/>
    <w:rsid w:val="00DA7A03"/>
    <w:rsid w:val="00DB0DB8"/>
    <w:rsid w:val="00DB1818"/>
    <w:rsid w:val="00DC309B"/>
    <w:rsid w:val="00DC4DA2"/>
    <w:rsid w:val="00DC5261"/>
    <w:rsid w:val="00DD1458"/>
    <w:rsid w:val="00DD199C"/>
    <w:rsid w:val="00DE25D2"/>
    <w:rsid w:val="00DF1952"/>
    <w:rsid w:val="00DF55BB"/>
    <w:rsid w:val="00DF7C20"/>
    <w:rsid w:val="00E038FB"/>
    <w:rsid w:val="00E24E58"/>
    <w:rsid w:val="00E250AB"/>
    <w:rsid w:val="00E25299"/>
    <w:rsid w:val="00E33CC9"/>
    <w:rsid w:val="00E46C08"/>
    <w:rsid w:val="00E471CF"/>
    <w:rsid w:val="00E50FBB"/>
    <w:rsid w:val="00E62835"/>
    <w:rsid w:val="00E6480E"/>
    <w:rsid w:val="00E77645"/>
    <w:rsid w:val="00E83697"/>
    <w:rsid w:val="00E8381C"/>
    <w:rsid w:val="00E859B6"/>
    <w:rsid w:val="00EA66C9"/>
    <w:rsid w:val="00EB5D32"/>
    <w:rsid w:val="00EC4A25"/>
    <w:rsid w:val="00EE0F01"/>
    <w:rsid w:val="00EF612C"/>
    <w:rsid w:val="00F025A2"/>
    <w:rsid w:val="00F036E9"/>
    <w:rsid w:val="00F07388"/>
    <w:rsid w:val="00F1245D"/>
    <w:rsid w:val="00F2026E"/>
    <w:rsid w:val="00F2210A"/>
    <w:rsid w:val="00F30764"/>
    <w:rsid w:val="00F31372"/>
    <w:rsid w:val="00F3567D"/>
    <w:rsid w:val="00F37743"/>
    <w:rsid w:val="00F4126B"/>
    <w:rsid w:val="00F4187D"/>
    <w:rsid w:val="00F47B33"/>
    <w:rsid w:val="00F54A3D"/>
    <w:rsid w:val="00F54CB0"/>
    <w:rsid w:val="00F579CD"/>
    <w:rsid w:val="00F653B8"/>
    <w:rsid w:val="00F701D0"/>
    <w:rsid w:val="00F71B89"/>
    <w:rsid w:val="00F7353C"/>
    <w:rsid w:val="00F76F8F"/>
    <w:rsid w:val="00F87257"/>
    <w:rsid w:val="00F941DF"/>
    <w:rsid w:val="00F97C5D"/>
    <w:rsid w:val="00FA1266"/>
    <w:rsid w:val="00FA1FAC"/>
    <w:rsid w:val="00FB36FA"/>
    <w:rsid w:val="00FC1192"/>
    <w:rsid w:val="00FD722E"/>
    <w:rsid w:val="00FE106D"/>
    <w:rsid w:val="00FE251B"/>
    <w:rsid w:val="00FF6B22"/>
    <w:rsid w:val="2B4FC047"/>
    <w:rsid w:val="7BDD23E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B69FA52-510C-43AE-8699-C7686DF6D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9C2F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next w:val="Normal"/>
    <w:uiPriority w:val="34"/>
    <w:qFormat/>
    <w:rsid w:val="009C2F44"/>
    <w:pPr>
      <w:spacing w:after="0"/>
      <w:ind w:left="720"/>
      <w:contextualSpacing/>
    </w:pPr>
    <w:rPr>
      <w:rFonts w:asciiTheme="minorHAnsi" w:hAnsiTheme="minorHAnsi"/>
      <w:sz w:val="22"/>
      <w:szCs w:val="24"/>
      <w:lang w:val="en-US"/>
    </w:rPr>
  </w:style>
  <w:style w:type="character" w:customStyle="1" w:styleId="B1Char">
    <w:name w:val="B1 Char"/>
    <w:link w:val="B1"/>
    <w:qFormat/>
    <w:locked/>
    <w:rsid w:val="009C2F44"/>
    <w:rPr>
      <w:lang w:eastAsia="en-US"/>
    </w:rPr>
  </w:style>
  <w:style w:type="paragraph" w:styleId="Caption">
    <w:name w:val="caption"/>
    <w:basedOn w:val="Normal"/>
    <w:next w:val="Normal"/>
    <w:unhideWhenUsed/>
    <w:qFormat/>
    <w:rsid w:val="00664DE3"/>
    <w:pPr>
      <w:spacing w:after="200"/>
    </w:pPr>
    <w:rPr>
      <w:i/>
      <w:iCs/>
      <w:color w:val="44546A" w:themeColor="text2"/>
      <w:sz w:val="18"/>
      <w:szCs w:val="18"/>
    </w:rPr>
  </w:style>
  <w:style w:type="character" w:styleId="CommentReference">
    <w:name w:val="annotation reference"/>
    <w:basedOn w:val="DefaultParagraphFont"/>
    <w:rsid w:val="00206F97"/>
    <w:rPr>
      <w:sz w:val="16"/>
      <w:szCs w:val="16"/>
    </w:rPr>
  </w:style>
  <w:style w:type="paragraph" w:styleId="CommentText">
    <w:name w:val="annotation text"/>
    <w:basedOn w:val="Normal"/>
    <w:link w:val="CommentTextChar"/>
    <w:rsid w:val="00206F97"/>
  </w:style>
  <w:style w:type="character" w:customStyle="1" w:styleId="CommentTextChar">
    <w:name w:val="Comment Text Char"/>
    <w:basedOn w:val="DefaultParagraphFont"/>
    <w:link w:val="CommentText"/>
    <w:rsid w:val="00206F97"/>
    <w:rPr>
      <w:lang w:eastAsia="en-US"/>
    </w:rPr>
  </w:style>
  <w:style w:type="paragraph" w:styleId="CommentSubject">
    <w:name w:val="annotation subject"/>
    <w:basedOn w:val="CommentText"/>
    <w:next w:val="CommentText"/>
    <w:link w:val="CommentSubjectChar"/>
    <w:rsid w:val="00206F97"/>
    <w:rPr>
      <w:b/>
      <w:bCs/>
    </w:rPr>
  </w:style>
  <w:style w:type="character" w:customStyle="1" w:styleId="CommentSubjectChar">
    <w:name w:val="Comment Subject Char"/>
    <w:basedOn w:val="CommentTextChar"/>
    <w:link w:val="CommentSubject"/>
    <w:rsid w:val="00206F97"/>
    <w:rPr>
      <w:b/>
      <w:bCs/>
      <w:lang w:eastAsia="en-US"/>
    </w:rPr>
  </w:style>
  <w:style w:type="character" w:styleId="Mention">
    <w:name w:val="Mention"/>
    <w:basedOn w:val="DefaultParagraphFont"/>
    <w:uiPriority w:val="99"/>
    <w:unhideWhenUsed/>
    <w:rsid w:val="008D1A4E"/>
    <w:rPr>
      <w:color w:val="2B579A"/>
      <w:shd w:val="clear" w:color="auto" w:fill="E1DFDD"/>
    </w:rPr>
  </w:style>
  <w:style w:type="paragraph" w:styleId="Revision">
    <w:name w:val="Revision"/>
    <w:hidden/>
    <w:uiPriority w:val="99"/>
    <w:semiHidden/>
    <w:rsid w:val="00A63314"/>
    <w:rPr>
      <w:lang w:eastAsia="en-US"/>
    </w:rPr>
  </w:style>
  <w:style w:type="character" w:customStyle="1" w:styleId="PLChar">
    <w:name w:val="PL Char"/>
    <w:link w:val="PL"/>
    <w:qFormat/>
    <w:rsid w:val="00EE0F01"/>
    <w:rPr>
      <w:rFonts w:ascii="Courier New" w:hAnsi="Courier New"/>
      <w:noProof/>
      <w:sz w:val="16"/>
      <w:lang w:eastAsia="en-US"/>
    </w:rPr>
  </w:style>
  <w:style w:type="character" w:styleId="FollowedHyperlink">
    <w:name w:val="FollowedHyperlink"/>
    <w:basedOn w:val="DefaultParagraphFont"/>
    <w:rsid w:val="001054E1"/>
    <w:rPr>
      <w:color w:val="954F72" w:themeColor="followedHyperlink"/>
      <w:u w:val="single"/>
    </w:rPr>
  </w:style>
  <w:style w:type="character" w:customStyle="1" w:styleId="TALCar">
    <w:name w:val="TAL Car"/>
    <w:link w:val="TAL"/>
    <w:qFormat/>
    <w:rsid w:val="00695AB6"/>
    <w:rPr>
      <w:rFonts w:ascii="Arial" w:hAnsi="Arial"/>
      <w:sz w:val="18"/>
      <w:lang w:eastAsia="en-US"/>
    </w:rPr>
  </w:style>
  <w:style w:type="character" w:customStyle="1" w:styleId="TAHCar">
    <w:name w:val="TAH Car"/>
    <w:link w:val="TAH"/>
    <w:qFormat/>
    <w:locked/>
    <w:rsid w:val="00695AB6"/>
    <w:rPr>
      <w:rFonts w:ascii="Arial" w:hAnsi="Arial"/>
      <w:b/>
      <w:sz w:val="18"/>
      <w:lang w:eastAsia="en-US"/>
    </w:rPr>
  </w:style>
  <w:style w:type="character" w:customStyle="1" w:styleId="EditorsNoteChar">
    <w:name w:val="Editor's Note Char"/>
    <w:aliases w:val="EN Char"/>
    <w:link w:val="EditorsNote"/>
    <w:qFormat/>
    <w:rsid w:val="00695AB6"/>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263897">
      <w:bodyDiv w:val="1"/>
      <w:marLeft w:val="0"/>
      <w:marRight w:val="0"/>
      <w:marTop w:val="0"/>
      <w:marBottom w:val="0"/>
      <w:divBdr>
        <w:top w:val="none" w:sz="0" w:space="0" w:color="auto"/>
        <w:left w:val="none" w:sz="0" w:space="0" w:color="auto"/>
        <w:bottom w:val="none" w:sz="0" w:space="0" w:color="auto"/>
        <w:right w:val="none" w:sz="0" w:space="0" w:color="auto"/>
      </w:divBdr>
      <w:divsChild>
        <w:div w:id="549923008">
          <w:marLeft w:val="0"/>
          <w:marRight w:val="0"/>
          <w:marTop w:val="0"/>
          <w:marBottom w:val="0"/>
          <w:divBdr>
            <w:top w:val="none" w:sz="0" w:space="0" w:color="auto"/>
            <w:left w:val="none" w:sz="0" w:space="0" w:color="auto"/>
            <w:bottom w:val="none" w:sz="0" w:space="0" w:color="auto"/>
            <w:right w:val="none" w:sz="0" w:space="0" w:color="auto"/>
          </w:divBdr>
        </w:div>
        <w:div w:id="1287009101">
          <w:marLeft w:val="0"/>
          <w:marRight w:val="0"/>
          <w:marTop w:val="0"/>
          <w:marBottom w:val="0"/>
          <w:divBdr>
            <w:top w:val="none" w:sz="0" w:space="0" w:color="auto"/>
            <w:left w:val="none" w:sz="0" w:space="0" w:color="auto"/>
            <w:bottom w:val="none" w:sz="0" w:space="0" w:color="auto"/>
            <w:right w:val="none" w:sz="0" w:space="0" w:color="auto"/>
          </w:divBdr>
        </w:div>
        <w:div w:id="1298758842">
          <w:marLeft w:val="0"/>
          <w:marRight w:val="0"/>
          <w:marTop w:val="0"/>
          <w:marBottom w:val="0"/>
          <w:divBdr>
            <w:top w:val="none" w:sz="0" w:space="0" w:color="auto"/>
            <w:left w:val="none" w:sz="0" w:space="0" w:color="auto"/>
            <w:bottom w:val="none" w:sz="0" w:space="0" w:color="auto"/>
            <w:right w:val="none" w:sz="0" w:space="0" w:color="auto"/>
          </w:divBdr>
        </w:div>
        <w:div w:id="1671641412">
          <w:marLeft w:val="0"/>
          <w:marRight w:val="0"/>
          <w:marTop w:val="0"/>
          <w:marBottom w:val="0"/>
          <w:divBdr>
            <w:top w:val="none" w:sz="0" w:space="0" w:color="auto"/>
            <w:left w:val="none" w:sz="0" w:space="0" w:color="auto"/>
            <w:bottom w:val="none" w:sz="0" w:space="0" w:color="auto"/>
            <w:right w:val="none" w:sz="0" w:space="0" w:color="auto"/>
          </w:divBdr>
        </w:div>
        <w:div w:id="1805467871">
          <w:marLeft w:val="0"/>
          <w:marRight w:val="0"/>
          <w:marTop w:val="0"/>
          <w:marBottom w:val="0"/>
          <w:divBdr>
            <w:top w:val="none" w:sz="0" w:space="0" w:color="auto"/>
            <w:left w:val="none" w:sz="0" w:space="0" w:color="auto"/>
            <w:bottom w:val="none" w:sz="0" w:space="0" w:color="auto"/>
            <w:right w:val="none" w:sz="0" w:space="0" w:color="auto"/>
          </w:divBdr>
        </w:div>
        <w:div w:id="1931085500">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3/Inbox/R2-2309315.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6926.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5AIRPNAIUNRU-859666464-15080</_dlc_DocId>
    <_dlc_DocIdUrl xmlns="71c5aaf6-e6ce-465b-b873-5148d2a4c105">
      <Url>https://nokia.sharepoint.com/sites/c5g/e2earch/_layouts/15/DocIdRedir.aspx?ID=5AIRPNAIUNRU-859666464-15080</Url>
      <Description>5AIRPNAIUNRU-859666464-15080</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2245</Words>
  <Characters>11442</Characters>
  <Application>Microsoft Office Word</Application>
  <DocSecurity>0</DocSecurity>
  <Lines>95</Lines>
  <Paragraphs>27</Paragraphs>
  <ScaleCrop>false</ScaleCrop>
  <Manager/>
  <Company>Nokia</Company>
  <LinksUpToDate>false</LinksUpToDate>
  <CharactersWithSpaces>13660</CharactersWithSpaces>
  <SharedDoc>false</SharedDoc>
  <HyperlinkBase/>
  <HLinks>
    <vt:vector size="24" baseType="variant">
      <vt:variant>
        <vt:i4>7077902</vt:i4>
      </vt:variant>
      <vt:variant>
        <vt:i4>21</vt:i4>
      </vt:variant>
      <vt:variant>
        <vt:i4>0</vt:i4>
      </vt:variant>
      <vt:variant>
        <vt:i4>5</vt:i4>
      </vt:variant>
      <vt:variant>
        <vt:lpwstr>https://www.3gpp.org/ftp/Specs/archive/38_series/38.321/38321-h50.zip</vt:lpwstr>
      </vt:variant>
      <vt:variant>
        <vt:lpwstr/>
      </vt:variant>
      <vt:variant>
        <vt:i4>7077902</vt:i4>
      </vt:variant>
      <vt:variant>
        <vt:i4>18</vt:i4>
      </vt:variant>
      <vt:variant>
        <vt:i4>0</vt:i4>
      </vt:variant>
      <vt:variant>
        <vt:i4>5</vt:i4>
      </vt:variant>
      <vt:variant>
        <vt:lpwstr>https://www.3gpp.org/ftp/Specs/archive/38_series/38.321/38321-h50.zip</vt:lpwstr>
      </vt:variant>
      <vt:variant>
        <vt:lpwstr/>
      </vt:variant>
      <vt:variant>
        <vt:i4>1704000</vt:i4>
      </vt:variant>
      <vt:variant>
        <vt:i4>9</vt:i4>
      </vt:variant>
      <vt:variant>
        <vt:i4>0</vt:i4>
      </vt:variant>
      <vt:variant>
        <vt:i4>5</vt:i4>
      </vt:variant>
      <vt:variant>
        <vt:lpwstr>http://www.3gpp.org/ftp/Specs/html-info/26926.htm</vt:lpwstr>
      </vt:variant>
      <vt:variant>
        <vt:lpwstr/>
      </vt:variant>
      <vt:variant>
        <vt:i4>3670035</vt:i4>
      </vt:variant>
      <vt:variant>
        <vt:i4>6</vt:i4>
      </vt:variant>
      <vt:variant>
        <vt:i4>0</vt:i4>
      </vt:variant>
      <vt:variant>
        <vt:i4>5</vt:i4>
      </vt:variant>
      <vt:variant>
        <vt:lpwstr>https://www.3gpp.org/ftp/tsg_ran/WG2_RL2/TSGR2_123/Inbox/R2-2309315.zip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147</cp:revision>
  <dcterms:created xsi:type="dcterms:W3CDTF">2023-09-07T00:27:00Z</dcterms:created>
  <dcterms:modified xsi:type="dcterms:W3CDTF">2023-09-29T05:15:00Z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85b6f088-9f70-4a7d-a7cf-cf2ce07ea265</vt:lpwstr>
  </property>
  <property fmtid="{D5CDD505-2E9C-101B-9397-08002B2CF9AE}" pid="4" name="MediaServiceImageTags">
    <vt:lpwstr/>
  </property>
</Properties>
</file>